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264C96" w14:textId="77777777" w:rsidR="00A551F3" w:rsidRPr="00042FDA" w:rsidRDefault="00A551F3" w:rsidP="00A551F3">
      <w:pPr>
        <w:pBdr>
          <w:top w:val="single" w:sz="6" w:space="8" w:color="9BBB59"/>
          <w:bottom w:val="single" w:sz="6" w:space="8" w:color="9BBB59"/>
        </w:pBdr>
        <w:spacing w:before="100"/>
        <w:ind w:right="3"/>
        <w:jc w:val="center"/>
        <w:rPr>
          <w:rFonts w:asciiTheme="minorHAnsi" w:eastAsia="Times New Roman" w:hAnsiTheme="minorHAnsi" w:cstheme="minorHAnsi"/>
          <w:b/>
          <w:caps/>
          <w:spacing w:val="30"/>
          <w:kern w:val="0"/>
          <w:sz w:val="64"/>
          <w:szCs w:val="64"/>
          <w14:ligatures w14:val="none"/>
        </w:rPr>
      </w:pPr>
      <w:bookmarkStart w:id="0" w:name="_GoBack"/>
      <w:bookmarkEnd w:id="0"/>
      <w:r w:rsidRPr="00042FDA">
        <w:rPr>
          <w:rFonts w:asciiTheme="minorHAnsi" w:eastAsia="Times New Roman" w:hAnsiTheme="minorHAnsi" w:cstheme="minorHAnsi"/>
          <w:b/>
          <w:caps/>
          <w:spacing w:val="30"/>
          <w:kern w:val="0"/>
          <w:sz w:val="64"/>
          <w:szCs w:val="64"/>
          <w14:ligatures w14:val="none"/>
        </w:rPr>
        <w:t>COMUNE DI massa marittima</w:t>
      </w:r>
    </w:p>
    <w:p w14:paraId="3254D4FC" w14:textId="77777777" w:rsidR="00A551F3" w:rsidRPr="00042FDA" w:rsidRDefault="00A551F3" w:rsidP="00A551F3">
      <w:pPr>
        <w:spacing w:before="100" w:after="100"/>
        <w:ind w:right="3"/>
        <w:jc w:val="center"/>
        <w:rPr>
          <w:rFonts w:asciiTheme="minorHAnsi" w:eastAsia="Times New Roman" w:hAnsiTheme="minorHAnsi" w:cstheme="minorHAnsi"/>
          <w:b/>
          <w:kern w:val="0"/>
          <w:sz w:val="28"/>
          <w:szCs w:val="28"/>
          <w14:ligatures w14:val="none"/>
        </w:rPr>
      </w:pPr>
      <w:r w:rsidRPr="00042FDA">
        <w:rPr>
          <w:rFonts w:asciiTheme="minorHAnsi" w:eastAsia="Times New Roman" w:hAnsiTheme="minorHAnsi" w:cstheme="minorHAnsi"/>
          <w:b/>
          <w:kern w:val="0"/>
          <w:sz w:val="28"/>
          <w:szCs w:val="28"/>
          <w14:ligatures w14:val="none"/>
        </w:rPr>
        <w:t>PROVINCIA DI GROSSETO</w:t>
      </w:r>
    </w:p>
    <w:p w14:paraId="7B7B8DC0" w14:textId="77777777" w:rsidR="00A551F3" w:rsidRPr="00042FDA" w:rsidRDefault="00A551F3" w:rsidP="00A551F3">
      <w:pPr>
        <w:spacing w:before="100" w:after="100"/>
        <w:ind w:right="3"/>
        <w:jc w:val="center"/>
        <w:rPr>
          <w:rFonts w:asciiTheme="minorHAnsi" w:eastAsia="Times New Roman" w:hAnsiTheme="minorHAnsi" w:cstheme="minorHAnsi"/>
          <w:b/>
          <w:kern w:val="0"/>
          <w:sz w:val="28"/>
          <w:szCs w:val="28"/>
          <w14:ligatures w14:val="none"/>
        </w:rPr>
      </w:pPr>
    </w:p>
    <w:p w14:paraId="4DFA0685"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r w:rsidRPr="00042FDA">
        <w:rPr>
          <w:rFonts w:asciiTheme="minorHAnsi" w:eastAsia="Times New Roman" w:hAnsiTheme="minorHAnsi" w:cstheme="minorHAnsi"/>
          <w:b/>
          <w:noProof/>
          <w:kern w:val="0"/>
          <w:szCs w:val="24"/>
          <w:lang w:eastAsia="it-IT"/>
        </w:rPr>
        <w:drawing>
          <wp:anchor distT="0" distB="0" distL="114300" distR="114300" simplePos="0" relativeHeight="251659264" behindDoc="1" locked="0" layoutInCell="1" allowOverlap="1" wp14:anchorId="0B74181E" wp14:editId="7FCDDD42">
            <wp:simplePos x="0" y="0"/>
            <wp:positionH relativeFrom="column">
              <wp:posOffset>2202180</wp:posOffset>
            </wp:positionH>
            <wp:positionV relativeFrom="paragraph">
              <wp:posOffset>255270</wp:posOffset>
            </wp:positionV>
            <wp:extent cx="1718945" cy="1920240"/>
            <wp:effectExtent l="0" t="0" r="0" b="3810"/>
            <wp:wrapTight wrapText="bothSides">
              <wp:wrapPolygon edited="0">
                <wp:start x="8378" y="214"/>
                <wp:lineTo x="5506" y="1071"/>
                <wp:lineTo x="5266" y="1500"/>
                <wp:lineTo x="5984" y="4071"/>
                <wp:lineTo x="4069" y="5357"/>
                <wp:lineTo x="3112" y="6643"/>
                <wp:lineTo x="3351" y="7500"/>
                <wp:lineTo x="4548" y="10929"/>
                <wp:lineTo x="3591" y="14357"/>
                <wp:lineTo x="3591" y="18857"/>
                <wp:lineTo x="8139" y="21214"/>
                <wp:lineTo x="10054" y="21429"/>
                <wp:lineTo x="11011" y="21429"/>
                <wp:lineTo x="12687" y="21214"/>
                <wp:lineTo x="17475" y="18643"/>
                <wp:lineTo x="17714" y="15000"/>
                <wp:lineTo x="16757" y="10929"/>
                <wp:lineTo x="18432" y="7071"/>
                <wp:lineTo x="17235" y="5357"/>
                <wp:lineTo x="15320" y="4071"/>
                <wp:lineTo x="16278" y="2143"/>
                <wp:lineTo x="15799" y="1286"/>
                <wp:lineTo x="12926" y="214"/>
                <wp:lineTo x="8378" y="214"/>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8945" cy="1920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D8FB41"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1E2BA569"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0B757AD9"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34F6982C" w14:textId="77777777" w:rsidR="00A551F3" w:rsidRPr="00042FDA" w:rsidRDefault="00A551F3" w:rsidP="00A551F3">
      <w:pPr>
        <w:spacing w:before="100" w:after="100"/>
        <w:ind w:right="3"/>
        <w:jc w:val="center"/>
        <w:rPr>
          <w:rFonts w:asciiTheme="minorHAnsi" w:eastAsia="Times New Roman" w:hAnsiTheme="minorHAnsi" w:cstheme="minorHAnsi"/>
          <w:bCs/>
          <w:i/>
          <w:iCs/>
          <w:kern w:val="0"/>
          <w:szCs w:val="24"/>
          <w14:ligatures w14:val="none"/>
        </w:rPr>
      </w:pPr>
    </w:p>
    <w:p w14:paraId="73389271"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5C56FDAC"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104E9CCF"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32E26533"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3251319E" w14:textId="77777777" w:rsidR="00A551F3" w:rsidRPr="00042FDA" w:rsidRDefault="00A551F3" w:rsidP="00A551F3">
      <w:pPr>
        <w:spacing w:before="100" w:after="100"/>
        <w:ind w:left="1901" w:right="3041"/>
        <w:jc w:val="center"/>
        <w:rPr>
          <w:rFonts w:asciiTheme="minorHAnsi" w:eastAsia="Times New Roman" w:hAnsiTheme="minorHAnsi" w:cstheme="minorHAnsi"/>
          <w:b/>
          <w:kern w:val="0"/>
          <w:szCs w:val="24"/>
          <w14:ligatures w14:val="none"/>
        </w:rPr>
      </w:pPr>
    </w:p>
    <w:p w14:paraId="2EEEC3BE" w14:textId="77777777" w:rsidR="00A551F3" w:rsidRDefault="00A551F3" w:rsidP="00A551F3">
      <w:pPr>
        <w:tabs>
          <w:tab w:val="left" w:pos="3960"/>
        </w:tabs>
        <w:spacing w:before="100" w:after="100"/>
        <w:jc w:val="center"/>
        <w:rPr>
          <w:rFonts w:asciiTheme="minorHAnsi" w:eastAsia="Times New Roman" w:hAnsiTheme="minorHAnsi" w:cstheme="minorHAnsi"/>
          <w:b/>
          <w:caps/>
          <w:kern w:val="0"/>
          <w:sz w:val="44"/>
          <w:szCs w:val="44"/>
          <w14:ligatures w14:val="none"/>
        </w:rPr>
      </w:pPr>
      <w:r w:rsidRPr="00A551F3">
        <w:rPr>
          <w:rFonts w:asciiTheme="minorHAnsi" w:eastAsia="Times New Roman" w:hAnsiTheme="minorHAnsi" w:cstheme="minorHAnsi"/>
          <w:b/>
          <w:caps/>
          <w:kern w:val="0"/>
          <w:sz w:val="44"/>
          <w:szCs w:val="44"/>
          <w14:ligatures w14:val="none"/>
        </w:rPr>
        <w:t xml:space="preserve">Regolamento per la conduzione del verde pubblico e privato </w:t>
      </w:r>
    </w:p>
    <w:p w14:paraId="60ED8C66" w14:textId="0A6A6699" w:rsidR="00A551F3" w:rsidRPr="00042FDA" w:rsidRDefault="00A551F3" w:rsidP="00A551F3">
      <w:pPr>
        <w:tabs>
          <w:tab w:val="left" w:pos="3960"/>
        </w:tabs>
        <w:spacing w:before="100" w:after="100"/>
        <w:jc w:val="center"/>
        <w:rPr>
          <w:rFonts w:asciiTheme="minorHAnsi" w:eastAsia="Times New Roman" w:hAnsiTheme="minorHAnsi" w:cstheme="minorHAnsi"/>
          <w:bCs/>
          <w:i/>
          <w:iCs/>
          <w:caps/>
          <w:kern w:val="0"/>
          <w:szCs w:val="20"/>
          <w14:ligatures w14:val="none"/>
        </w:rPr>
      </w:pPr>
      <w:r w:rsidRPr="00042FDA">
        <w:rPr>
          <w:rFonts w:asciiTheme="minorHAnsi" w:eastAsia="Times New Roman" w:hAnsiTheme="minorHAnsi" w:cstheme="minorHAnsi"/>
          <w:bCs/>
          <w:i/>
          <w:iCs/>
          <w:kern w:val="0"/>
          <w:szCs w:val="20"/>
          <w14:ligatures w14:val="none"/>
        </w:rPr>
        <w:t>(Approvato con deliberazione di Consiglio comunale n. ____ del ____________)</w:t>
      </w:r>
    </w:p>
    <w:p w14:paraId="142FFE99" w14:textId="77777777" w:rsidR="00A551F3" w:rsidRPr="00042FDA" w:rsidRDefault="00A551F3" w:rsidP="00A551F3">
      <w:pPr>
        <w:pStyle w:val="Nessunaspaziatura"/>
        <w:rPr>
          <w:rFonts w:asciiTheme="minorHAnsi" w:hAnsiTheme="minorHAnsi" w:cstheme="minorHAnsi"/>
          <w:color w:val="000000" w:themeColor="text1"/>
        </w:rPr>
      </w:pPr>
    </w:p>
    <w:p w14:paraId="1046E962" w14:textId="77777777" w:rsidR="00A551F3" w:rsidRPr="00042FDA" w:rsidRDefault="00A551F3" w:rsidP="00A551F3">
      <w:pPr>
        <w:pStyle w:val="Nessunaspaziatura"/>
        <w:rPr>
          <w:rFonts w:asciiTheme="minorHAnsi" w:hAnsiTheme="minorHAnsi" w:cstheme="minorHAnsi"/>
          <w:color w:val="000000" w:themeColor="text1"/>
        </w:rPr>
      </w:pPr>
    </w:p>
    <w:p w14:paraId="324D838F" w14:textId="77777777" w:rsidR="00E31E09" w:rsidRPr="009F2AB1" w:rsidRDefault="00E31E09">
      <w:pPr>
        <w:jc w:val="center"/>
        <w:rPr>
          <w:rFonts w:asciiTheme="minorHAnsi" w:hAnsiTheme="minorHAnsi" w:cstheme="minorHAnsi"/>
          <w:b/>
          <w:sz w:val="24"/>
          <w:szCs w:val="24"/>
        </w:rPr>
      </w:pPr>
    </w:p>
    <w:p w14:paraId="2FB1258A" w14:textId="77777777" w:rsidR="00A551F3" w:rsidRDefault="00A551F3">
      <w:pPr>
        <w:jc w:val="center"/>
        <w:rPr>
          <w:rFonts w:asciiTheme="minorHAnsi" w:hAnsiTheme="minorHAnsi" w:cstheme="minorHAnsi"/>
          <w:b/>
          <w:sz w:val="24"/>
          <w:szCs w:val="24"/>
        </w:rPr>
      </w:pPr>
    </w:p>
    <w:p w14:paraId="1B1CF5BB" w14:textId="77777777" w:rsidR="00E31E09" w:rsidRPr="009F2AB1" w:rsidRDefault="00E31E09">
      <w:pPr>
        <w:rPr>
          <w:rFonts w:asciiTheme="minorHAnsi" w:hAnsiTheme="minorHAnsi" w:cstheme="minorHAnsi"/>
          <w:sz w:val="24"/>
          <w:szCs w:val="24"/>
        </w:rPr>
      </w:pPr>
    </w:p>
    <w:p w14:paraId="410BC2CD" w14:textId="77777777" w:rsidR="00E31E09" w:rsidRPr="009F2AB1" w:rsidRDefault="00E31E09">
      <w:pPr>
        <w:rPr>
          <w:rFonts w:asciiTheme="minorHAnsi" w:hAnsiTheme="minorHAnsi" w:cstheme="minorHAnsi"/>
          <w:sz w:val="24"/>
          <w:szCs w:val="24"/>
        </w:rPr>
      </w:pPr>
    </w:p>
    <w:p w14:paraId="7B3D1154" w14:textId="77777777" w:rsidR="00E31E09" w:rsidRPr="009F2AB1" w:rsidRDefault="00E31E09">
      <w:pPr>
        <w:rPr>
          <w:rFonts w:asciiTheme="minorHAnsi" w:hAnsiTheme="minorHAnsi" w:cstheme="minorHAnsi"/>
          <w:sz w:val="24"/>
          <w:szCs w:val="24"/>
        </w:rPr>
      </w:pPr>
    </w:p>
    <w:p w14:paraId="70CEC211" w14:textId="77777777" w:rsidR="00E31E09" w:rsidRPr="009F2AB1" w:rsidRDefault="00E31E09">
      <w:pPr>
        <w:rPr>
          <w:rFonts w:asciiTheme="minorHAnsi" w:hAnsiTheme="minorHAnsi" w:cstheme="minorHAnsi"/>
          <w:sz w:val="24"/>
          <w:szCs w:val="24"/>
        </w:rPr>
      </w:pPr>
    </w:p>
    <w:p w14:paraId="46F7FE70" w14:textId="77777777" w:rsidR="00E31E09" w:rsidRPr="009F2AB1" w:rsidRDefault="00E31E09">
      <w:pPr>
        <w:rPr>
          <w:rFonts w:asciiTheme="minorHAnsi" w:hAnsiTheme="minorHAnsi" w:cstheme="minorHAnsi"/>
          <w:sz w:val="24"/>
          <w:szCs w:val="24"/>
        </w:rPr>
      </w:pPr>
    </w:p>
    <w:p w14:paraId="32E8D6B2" w14:textId="77777777" w:rsidR="00E31E09" w:rsidRPr="009F2AB1" w:rsidRDefault="00E31E09">
      <w:pPr>
        <w:rPr>
          <w:rFonts w:asciiTheme="minorHAnsi" w:hAnsiTheme="minorHAnsi" w:cstheme="minorHAnsi"/>
          <w:sz w:val="24"/>
          <w:szCs w:val="24"/>
        </w:rPr>
      </w:pPr>
    </w:p>
    <w:p w14:paraId="2981337F" w14:textId="77777777" w:rsidR="00E31E09" w:rsidRPr="009F2AB1" w:rsidRDefault="00E31E09">
      <w:pPr>
        <w:rPr>
          <w:rFonts w:asciiTheme="minorHAnsi" w:hAnsiTheme="minorHAnsi" w:cstheme="minorHAnsi"/>
          <w:sz w:val="24"/>
          <w:szCs w:val="24"/>
        </w:rPr>
      </w:pPr>
    </w:p>
    <w:p w14:paraId="0D6E2A41" w14:textId="224BE640" w:rsidR="00E31E09" w:rsidRPr="009F2AB1" w:rsidRDefault="00A551F3" w:rsidP="00A551F3">
      <w:pPr>
        <w:tabs>
          <w:tab w:val="left" w:pos="5328"/>
        </w:tabs>
        <w:rPr>
          <w:rFonts w:asciiTheme="minorHAnsi" w:hAnsiTheme="minorHAnsi" w:cstheme="minorHAnsi"/>
          <w:sz w:val="24"/>
          <w:szCs w:val="24"/>
        </w:rPr>
      </w:pPr>
      <w:r>
        <w:rPr>
          <w:rFonts w:asciiTheme="minorHAnsi" w:hAnsiTheme="minorHAnsi" w:cstheme="minorHAnsi"/>
          <w:sz w:val="24"/>
          <w:szCs w:val="24"/>
        </w:rPr>
        <w:tab/>
      </w:r>
    </w:p>
    <w:p w14:paraId="5657C8AB" w14:textId="77777777" w:rsidR="00E31E09" w:rsidRPr="009F2AB1" w:rsidRDefault="00E31E09">
      <w:pPr>
        <w:rPr>
          <w:rFonts w:asciiTheme="minorHAnsi" w:hAnsiTheme="minorHAnsi" w:cstheme="minorHAnsi"/>
          <w:sz w:val="24"/>
          <w:szCs w:val="24"/>
        </w:rPr>
      </w:pPr>
    </w:p>
    <w:p w14:paraId="00BA25C9" w14:textId="77777777" w:rsidR="00E31E09" w:rsidRPr="009F2AB1" w:rsidRDefault="00E31E09">
      <w:pPr>
        <w:rPr>
          <w:rFonts w:asciiTheme="minorHAnsi" w:hAnsiTheme="minorHAnsi" w:cstheme="minorHAnsi"/>
          <w:sz w:val="24"/>
          <w:szCs w:val="24"/>
        </w:rPr>
      </w:pPr>
    </w:p>
    <w:p w14:paraId="00484573" w14:textId="77777777" w:rsidR="00E31E09" w:rsidRPr="009F2AB1" w:rsidRDefault="00E31E09">
      <w:pPr>
        <w:rPr>
          <w:rFonts w:asciiTheme="minorHAnsi" w:hAnsiTheme="minorHAnsi" w:cstheme="minorHAnsi"/>
          <w:sz w:val="24"/>
          <w:szCs w:val="24"/>
        </w:rPr>
      </w:pPr>
    </w:p>
    <w:sdt>
      <w:sdtPr>
        <w:rPr>
          <w:rFonts w:asciiTheme="minorHAnsi" w:eastAsia="Calibri" w:hAnsiTheme="minorHAnsi" w:cstheme="minorHAnsi"/>
          <w:b w:val="0"/>
          <w:bCs w:val="0"/>
          <w:color w:val="000000" w:themeColor="text1"/>
          <w:kern w:val="2"/>
          <w:sz w:val="24"/>
          <w:szCs w:val="24"/>
          <w:lang w:eastAsia="en-US"/>
          <w14:ligatures w14:val="standardContextual"/>
        </w:rPr>
        <w:id w:val="1184865072"/>
        <w:docPartObj>
          <w:docPartGallery w:val="Table of Contents"/>
          <w:docPartUnique/>
        </w:docPartObj>
      </w:sdtPr>
      <w:sdtEndPr/>
      <w:sdtContent>
        <w:p w14:paraId="30E614EE" w14:textId="1B0C770E" w:rsidR="00041542" w:rsidRPr="009F2AB1" w:rsidRDefault="00041542">
          <w:pPr>
            <w:pStyle w:val="Titolosommario"/>
            <w:rPr>
              <w:rFonts w:asciiTheme="minorHAnsi" w:hAnsiTheme="minorHAnsi" w:cstheme="minorHAnsi"/>
              <w:sz w:val="24"/>
              <w:szCs w:val="24"/>
            </w:rPr>
          </w:pPr>
          <w:r w:rsidRPr="009F2AB1">
            <w:rPr>
              <w:rFonts w:asciiTheme="minorHAnsi" w:hAnsiTheme="minorHAnsi" w:cstheme="minorHAnsi"/>
              <w:sz w:val="24"/>
              <w:szCs w:val="24"/>
            </w:rPr>
            <w:t>Sommario</w:t>
          </w:r>
        </w:p>
        <w:p w14:paraId="77CE4380" w14:textId="04CE33D1" w:rsidR="00A551F3" w:rsidRDefault="00041542">
          <w:pPr>
            <w:pStyle w:val="Sommario1"/>
            <w:rPr>
              <w:rFonts w:asciiTheme="minorHAnsi" w:eastAsiaTheme="minorEastAsia" w:hAnsiTheme="minorHAnsi"/>
              <w:b w:val="0"/>
              <w:bCs w:val="0"/>
              <w:noProof/>
              <w:color w:val="auto"/>
              <w:sz w:val="24"/>
              <w:szCs w:val="24"/>
              <w:lang w:eastAsia="it-IT"/>
            </w:rPr>
          </w:pPr>
          <w:r w:rsidRPr="009F2AB1">
            <w:rPr>
              <w:rFonts w:asciiTheme="minorHAnsi" w:hAnsiTheme="minorHAnsi" w:cstheme="minorHAnsi"/>
              <w:sz w:val="24"/>
              <w:szCs w:val="24"/>
            </w:rPr>
            <w:fldChar w:fldCharType="begin"/>
          </w:r>
          <w:r w:rsidRPr="009F2AB1">
            <w:rPr>
              <w:rFonts w:asciiTheme="minorHAnsi" w:hAnsiTheme="minorHAnsi" w:cstheme="minorHAnsi"/>
              <w:sz w:val="24"/>
              <w:szCs w:val="24"/>
            </w:rPr>
            <w:instrText xml:space="preserve"> TOC \o "1-3" \h \z \u </w:instrText>
          </w:r>
          <w:r w:rsidRPr="009F2AB1">
            <w:rPr>
              <w:rFonts w:asciiTheme="minorHAnsi" w:hAnsiTheme="minorHAnsi" w:cstheme="minorHAnsi"/>
              <w:sz w:val="24"/>
              <w:szCs w:val="24"/>
            </w:rPr>
            <w:fldChar w:fldCharType="separate"/>
          </w:r>
          <w:hyperlink w:anchor="_Toc227309367" w:history="1">
            <w:r w:rsidR="00A551F3" w:rsidRPr="00C976E8">
              <w:rPr>
                <w:rStyle w:val="Collegamentoipertestuale"/>
                <w:rFonts w:cstheme="minorHAnsi"/>
                <w:noProof/>
              </w:rPr>
              <w:t>Titolo I – Principi, finalità e ambito di applicazione</w:t>
            </w:r>
            <w:r w:rsidR="00A551F3">
              <w:rPr>
                <w:noProof/>
                <w:webHidden/>
              </w:rPr>
              <w:tab/>
            </w:r>
            <w:r w:rsidR="00A551F3">
              <w:rPr>
                <w:noProof/>
                <w:webHidden/>
              </w:rPr>
              <w:fldChar w:fldCharType="begin"/>
            </w:r>
            <w:r w:rsidR="00A551F3">
              <w:rPr>
                <w:noProof/>
                <w:webHidden/>
              </w:rPr>
              <w:instrText xml:space="preserve"> PAGEREF _Toc227309367 \h </w:instrText>
            </w:r>
            <w:r w:rsidR="00A551F3">
              <w:rPr>
                <w:noProof/>
                <w:webHidden/>
              </w:rPr>
            </w:r>
            <w:r w:rsidR="00A551F3">
              <w:rPr>
                <w:noProof/>
                <w:webHidden/>
              </w:rPr>
              <w:fldChar w:fldCharType="separate"/>
            </w:r>
            <w:r w:rsidR="00F52429">
              <w:rPr>
                <w:noProof/>
                <w:webHidden/>
              </w:rPr>
              <w:t>3</w:t>
            </w:r>
            <w:r w:rsidR="00A551F3">
              <w:rPr>
                <w:noProof/>
                <w:webHidden/>
              </w:rPr>
              <w:fldChar w:fldCharType="end"/>
            </w:r>
          </w:hyperlink>
        </w:p>
        <w:p w14:paraId="3F007059" w14:textId="53769918"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68" w:history="1">
            <w:r w:rsidR="00A551F3" w:rsidRPr="00C976E8">
              <w:rPr>
                <w:rStyle w:val="Collegamentoipertestuale"/>
                <w:rFonts w:cstheme="minorHAnsi"/>
                <w:noProof/>
              </w:rPr>
              <w:t>Art. 1 – Principi e Finalità</w:t>
            </w:r>
            <w:r w:rsidR="00A551F3">
              <w:rPr>
                <w:noProof/>
                <w:webHidden/>
              </w:rPr>
              <w:tab/>
            </w:r>
            <w:r w:rsidR="00A551F3">
              <w:rPr>
                <w:noProof/>
                <w:webHidden/>
              </w:rPr>
              <w:fldChar w:fldCharType="begin"/>
            </w:r>
            <w:r w:rsidR="00A551F3">
              <w:rPr>
                <w:noProof/>
                <w:webHidden/>
              </w:rPr>
              <w:instrText xml:space="preserve"> PAGEREF _Toc227309368 \h </w:instrText>
            </w:r>
            <w:r w:rsidR="00A551F3">
              <w:rPr>
                <w:noProof/>
                <w:webHidden/>
              </w:rPr>
            </w:r>
            <w:r w:rsidR="00A551F3">
              <w:rPr>
                <w:noProof/>
                <w:webHidden/>
              </w:rPr>
              <w:fldChar w:fldCharType="separate"/>
            </w:r>
            <w:r w:rsidR="00F52429">
              <w:rPr>
                <w:noProof/>
                <w:webHidden/>
              </w:rPr>
              <w:t>3</w:t>
            </w:r>
            <w:r w:rsidR="00A551F3">
              <w:rPr>
                <w:noProof/>
                <w:webHidden/>
              </w:rPr>
              <w:fldChar w:fldCharType="end"/>
            </w:r>
          </w:hyperlink>
        </w:p>
        <w:p w14:paraId="0EE2E113" w14:textId="213A6599"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69" w:history="1">
            <w:r w:rsidR="00A551F3" w:rsidRPr="00C976E8">
              <w:rPr>
                <w:rStyle w:val="Collegamentoipertestuale"/>
                <w:rFonts w:cstheme="minorHAnsi"/>
                <w:noProof/>
              </w:rPr>
              <w:t>Art. 2 – Ambito di applicazione e definizioni</w:t>
            </w:r>
            <w:r w:rsidR="00A551F3">
              <w:rPr>
                <w:noProof/>
                <w:webHidden/>
              </w:rPr>
              <w:tab/>
            </w:r>
            <w:r w:rsidR="00A551F3">
              <w:rPr>
                <w:noProof/>
                <w:webHidden/>
              </w:rPr>
              <w:fldChar w:fldCharType="begin"/>
            </w:r>
            <w:r w:rsidR="00A551F3">
              <w:rPr>
                <w:noProof/>
                <w:webHidden/>
              </w:rPr>
              <w:instrText xml:space="preserve"> PAGEREF _Toc227309369 \h </w:instrText>
            </w:r>
            <w:r w:rsidR="00A551F3">
              <w:rPr>
                <w:noProof/>
                <w:webHidden/>
              </w:rPr>
            </w:r>
            <w:r w:rsidR="00A551F3">
              <w:rPr>
                <w:noProof/>
                <w:webHidden/>
              </w:rPr>
              <w:fldChar w:fldCharType="separate"/>
            </w:r>
            <w:r w:rsidR="00F52429">
              <w:rPr>
                <w:noProof/>
                <w:webHidden/>
              </w:rPr>
              <w:t>3</w:t>
            </w:r>
            <w:r w:rsidR="00A551F3">
              <w:rPr>
                <w:noProof/>
                <w:webHidden/>
              </w:rPr>
              <w:fldChar w:fldCharType="end"/>
            </w:r>
          </w:hyperlink>
        </w:p>
        <w:p w14:paraId="30E1481B" w14:textId="7F2B2E5F" w:rsidR="00A551F3" w:rsidRDefault="006C2316">
          <w:pPr>
            <w:pStyle w:val="Sommario1"/>
            <w:rPr>
              <w:rFonts w:asciiTheme="minorHAnsi" w:eastAsiaTheme="minorEastAsia" w:hAnsiTheme="minorHAnsi"/>
              <w:b w:val="0"/>
              <w:bCs w:val="0"/>
              <w:noProof/>
              <w:color w:val="auto"/>
              <w:sz w:val="24"/>
              <w:szCs w:val="24"/>
              <w:lang w:eastAsia="it-IT"/>
            </w:rPr>
          </w:pPr>
          <w:hyperlink w:anchor="_Toc227309370" w:history="1">
            <w:r w:rsidR="00A551F3" w:rsidRPr="00C976E8">
              <w:rPr>
                <w:rStyle w:val="Collegamentoipertestuale"/>
                <w:rFonts w:cstheme="minorHAnsi"/>
                <w:noProof/>
              </w:rPr>
              <w:t>Titolo II – Tutela del patrimonio arboreo privato</w:t>
            </w:r>
            <w:r w:rsidR="00A551F3">
              <w:rPr>
                <w:noProof/>
                <w:webHidden/>
              </w:rPr>
              <w:tab/>
            </w:r>
            <w:r w:rsidR="00A551F3">
              <w:rPr>
                <w:noProof/>
                <w:webHidden/>
              </w:rPr>
              <w:fldChar w:fldCharType="begin"/>
            </w:r>
            <w:r w:rsidR="00A551F3">
              <w:rPr>
                <w:noProof/>
                <w:webHidden/>
              </w:rPr>
              <w:instrText xml:space="preserve"> PAGEREF _Toc227309370 \h </w:instrText>
            </w:r>
            <w:r w:rsidR="00A551F3">
              <w:rPr>
                <w:noProof/>
                <w:webHidden/>
              </w:rPr>
            </w:r>
            <w:r w:rsidR="00A551F3">
              <w:rPr>
                <w:noProof/>
                <w:webHidden/>
              </w:rPr>
              <w:fldChar w:fldCharType="separate"/>
            </w:r>
            <w:r w:rsidR="00F52429">
              <w:rPr>
                <w:noProof/>
                <w:webHidden/>
              </w:rPr>
              <w:t>4</w:t>
            </w:r>
            <w:r w:rsidR="00A551F3">
              <w:rPr>
                <w:noProof/>
                <w:webHidden/>
              </w:rPr>
              <w:fldChar w:fldCharType="end"/>
            </w:r>
          </w:hyperlink>
        </w:p>
        <w:p w14:paraId="4D98021C" w14:textId="74C0C112"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1" w:history="1">
            <w:r w:rsidR="00A551F3" w:rsidRPr="00C976E8">
              <w:rPr>
                <w:rStyle w:val="Collegamentoipertestuale"/>
                <w:rFonts w:cstheme="minorHAnsi"/>
                <w:noProof/>
              </w:rPr>
              <w:t>Art. 3 – Abbattimento di alberature private</w:t>
            </w:r>
            <w:r w:rsidR="00A551F3">
              <w:rPr>
                <w:noProof/>
                <w:webHidden/>
              </w:rPr>
              <w:tab/>
            </w:r>
            <w:r w:rsidR="00A551F3">
              <w:rPr>
                <w:noProof/>
                <w:webHidden/>
              </w:rPr>
              <w:fldChar w:fldCharType="begin"/>
            </w:r>
            <w:r w:rsidR="00A551F3">
              <w:rPr>
                <w:noProof/>
                <w:webHidden/>
              </w:rPr>
              <w:instrText xml:space="preserve"> PAGEREF _Toc227309371 \h </w:instrText>
            </w:r>
            <w:r w:rsidR="00A551F3">
              <w:rPr>
                <w:noProof/>
                <w:webHidden/>
              </w:rPr>
            </w:r>
            <w:r w:rsidR="00A551F3">
              <w:rPr>
                <w:noProof/>
                <w:webHidden/>
              </w:rPr>
              <w:fldChar w:fldCharType="separate"/>
            </w:r>
            <w:r w:rsidR="00F52429">
              <w:rPr>
                <w:noProof/>
                <w:webHidden/>
              </w:rPr>
              <w:t>4</w:t>
            </w:r>
            <w:r w:rsidR="00A551F3">
              <w:rPr>
                <w:noProof/>
                <w:webHidden/>
              </w:rPr>
              <w:fldChar w:fldCharType="end"/>
            </w:r>
          </w:hyperlink>
        </w:p>
        <w:p w14:paraId="5B95BEE4" w14:textId="087EF359"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2" w:history="1">
            <w:r w:rsidR="00A551F3" w:rsidRPr="00C976E8">
              <w:rPr>
                <w:rStyle w:val="Collegamentoipertestuale"/>
                <w:rFonts w:cstheme="minorHAnsi"/>
                <w:noProof/>
              </w:rPr>
              <w:t>Art. 4 – Sostituzione e compensazione (Monetizzazione)</w:t>
            </w:r>
            <w:r w:rsidR="00A551F3">
              <w:rPr>
                <w:noProof/>
                <w:webHidden/>
              </w:rPr>
              <w:tab/>
            </w:r>
            <w:r w:rsidR="00A551F3">
              <w:rPr>
                <w:noProof/>
                <w:webHidden/>
              </w:rPr>
              <w:fldChar w:fldCharType="begin"/>
            </w:r>
            <w:r w:rsidR="00A551F3">
              <w:rPr>
                <w:noProof/>
                <w:webHidden/>
              </w:rPr>
              <w:instrText xml:space="preserve"> PAGEREF _Toc227309372 \h </w:instrText>
            </w:r>
            <w:r w:rsidR="00A551F3">
              <w:rPr>
                <w:noProof/>
                <w:webHidden/>
              </w:rPr>
            </w:r>
            <w:r w:rsidR="00A551F3">
              <w:rPr>
                <w:noProof/>
                <w:webHidden/>
              </w:rPr>
              <w:fldChar w:fldCharType="separate"/>
            </w:r>
            <w:r w:rsidR="00F52429">
              <w:rPr>
                <w:noProof/>
                <w:webHidden/>
              </w:rPr>
              <w:t>5</w:t>
            </w:r>
            <w:r w:rsidR="00A551F3">
              <w:rPr>
                <w:noProof/>
                <w:webHidden/>
              </w:rPr>
              <w:fldChar w:fldCharType="end"/>
            </w:r>
          </w:hyperlink>
        </w:p>
        <w:p w14:paraId="1AC91F0D" w14:textId="4C5E8D60"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3" w:history="1">
            <w:r w:rsidR="00A551F3" w:rsidRPr="00C976E8">
              <w:rPr>
                <w:rStyle w:val="Collegamentoipertestuale"/>
                <w:rFonts w:cstheme="minorHAnsi"/>
                <w:noProof/>
              </w:rPr>
              <w:t>Art. 5 – Potature e capitozzature</w:t>
            </w:r>
            <w:r w:rsidR="00A551F3">
              <w:rPr>
                <w:noProof/>
                <w:webHidden/>
              </w:rPr>
              <w:tab/>
            </w:r>
            <w:r w:rsidR="00A551F3">
              <w:rPr>
                <w:noProof/>
                <w:webHidden/>
              </w:rPr>
              <w:fldChar w:fldCharType="begin"/>
            </w:r>
            <w:r w:rsidR="00A551F3">
              <w:rPr>
                <w:noProof/>
                <w:webHidden/>
              </w:rPr>
              <w:instrText xml:space="preserve"> PAGEREF _Toc227309373 \h </w:instrText>
            </w:r>
            <w:r w:rsidR="00A551F3">
              <w:rPr>
                <w:noProof/>
                <w:webHidden/>
              </w:rPr>
            </w:r>
            <w:r w:rsidR="00A551F3">
              <w:rPr>
                <w:noProof/>
                <w:webHidden/>
              </w:rPr>
              <w:fldChar w:fldCharType="separate"/>
            </w:r>
            <w:r w:rsidR="00F52429">
              <w:rPr>
                <w:noProof/>
                <w:webHidden/>
              </w:rPr>
              <w:t>6</w:t>
            </w:r>
            <w:r w:rsidR="00A551F3">
              <w:rPr>
                <w:noProof/>
                <w:webHidden/>
              </w:rPr>
              <w:fldChar w:fldCharType="end"/>
            </w:r>
          </w:hyperlink>
        </w:p>
        <w:p w14:paraId="30B8F09E" w14:textId="50FF0049"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4" w:history="1">
            <w:r w:rsidR="00A551F3" w:rsidRPr="00C976E8">
              <w:rPr>
                <w:rStyle w:val="Collegamentoipertestuale"/>
                <w:rFonts w:cstheme="minorHAnsi"/>
                <w:noProof/>
              </w:rPr>
              <w:t>Art. 6 – Distanze legali dei nuovi impianti</w:t>
            </w:r>
            <w:r w:rsidR="00A551F3">
              <w:rPr>
                <w:noProof/>
                <w:webHidden/>
              </w:rPr>
              <w:tab/>
            </w:r>
            <w:r w:rsidR="00A551F3">
              <w:rPr>
                <w:noProof/>
                <w:webHidden/>
              </w:rPr>
              <w:fldChar w:fldCharType="begin"/>
            </w:r>
            <w:r w:rsidR="00A551F3">
              <w:rPr>
                <w:noProof/>
                <w:webHidden/>
              </w:rPr>
              <w:instrText xml:space="preserve"> PAGEREF _Toc227309374 \h </w:instrText>
            </w:r>
            <w:r w:rsidR="00A551F3">
              <w:rPr>
                <w:noProof/>
                <w:webHidden/>
              </w:rPr>
            </w:r>
            <w:r w:rsidR="00A551F3">
              <w:rPr>
                <w:noProof/>
                <w:webHidden/>
              </w:rPr>
              <w:fldChar w:fldCharType="separate"/>
            </w:r>
            <w:r w:rsidR="00F52429">
              <w:rPr>
                <w:noProof/>
                <w:webHidden/>
              </w:rPr>
              <w:t>6</w:t>
            </w:r>
            <w:r w:rsidR="00A551F3">
              <w:rPr>
                <w:noProof/>
                <w:webHidden/>
              </w:rPr>
              <w:fldChar w:fldCharType="end"/>
            </w:r>
          </w:hyperlink>
        </w:p>
        <w:p w14:paraId="41F3AE65" w14:textId="5324DFA3"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5" w:history="1">
            <w:r w:rsidR="00A551F3" w:rsidRPr="00C976E8">
              <w:rPr>
                <w:rStyle w:val="Collegamentoipertestuale"/>
                <w:rFonts w:cstheme="minorHAnsi"/>
                <w:noProof/>
              </w:rPr>
              <w:t>Art. 7 – Manutenzione del verde privato per la prevenzione degli incendi (aree ad elevato rischio)</w:t>
            </w:r>
            <w:r w:rsidR="00A551F3">
              <w:rPr>
                <w:noProof/>
                <w:webHidden/>
              </w:rPr>
              <w:tab/>
            </w:r>
            <w:r w:rsidR="00A551F3">
              <w:rPr>
                <w:noProof/>
                <w:webHidden/>
              </w:rPr>
              <w:fldChar w:fldCharType="begin"/>
            </w:r>
            <w:r w:rsidR="00A551F3">
              <w:rPr>
                <w:noProof/>
                <w:webHidden/>
              </w:rPr>
              <w:instrText xml:space="preserve"> PAGEREF _Toc227309375 \h </w:instrText>
            </w:r>
            <w:r w:rsidR="00A551F3">
              <w:rPr>
                <w:noProof/>
                <w:webHidden/>
              </w:rPr>
            </w:r>
            <w:r w:rsidR="00A551F3">
              <w:rPr>
                <w:noProof/>
                <w:webHidden/>
              </w:rPr>
              <w:fldChar w:fldCharType="separate"/>
            </w:r>
            <w:r w:rsidR="00F52429">
              <w:rPr>
                <w:noProof/>
                <w:webHidden/>
              </w:rPr>
              <w:t>6</w:t>
            </w:r>
            <w:r w:rsidR="00A551F3">
              <w:rPr>
                <w:noProof/>
                <w:webHidden/>
              </w:rPr>
              <w:fldChar w:fldCharType="end"/>
            </w:r>
          </w:hyperlink>
        </w:p>
        <w:p w14:paraId="3C764018" w14:textId="0B7191BB"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6" w:history="1">
            <w:r w:rsidR="00A551F3" w:rsidRPr="00C976E8">
              <w:rPr>
                <w:rStyle w:val="Collegamentoipertestuale"/>
                <w:rFonts w:cstheme="minorHAnsi"/>
                <w:noProof/>
              </w:rPr>
              <w:t>Art. 8 – Manutenzione del verde privato per la sicurezza stradale</w:t>
            </w:r>
            <w:r w:rsidR="00A551F3">
              <w:rPr>
                <w:noProof/>
                <w:webHidden/>
              </w:rPr>
              <w:tab/>
            </w:r>
            <w:r w:rsidR="00A551F3">
              <w:rPr>
                <w:noProof/>
                <w:webHidden/>
              </w:rPr>
              <w:fldChar w:fldCharType="begin"/>
            </w:r>
            <w:r w:rsidR="00A551F3">
              <w:rPr>
                <w:noProof/>
                <w:webHidden/>
              </w:rPr>
              <w:instrText xml:space="preserve"> PAGEREF _Toc227309376 \h </w:instrText>
            </w:r>
            <w:r w:rsidR="00A551F3">
              <w:rPr>
                <w:noProof/>
                <w:webHidden/>
              </w:rPr>
            </w:r>
            <w:r w:rsidR="00A551F3">
              <w:rPr>
                <w:noProof/>
                <w:webHidden/>
              </w:rPr>
              <w:fldChar w:fldCharType="separate"/>
            </w:r>
            <w:r w:rsidR="00F52429">
              <w:rPr>
                <w:noProof/>
                <w:webHidden/>
              </w:rPr>
              <w:t>7</w:t>
            </w:r>
            <w:r w:rsidR="00A551F3">
              <w:rPr>
                <w:noProof/>
                <w:webHidden/>
              </w:rPr>
              <w:fldChar w:fldCharType="end"/>
            </w:r>
          </w:hyperlink>
        </w:p>
        <w:p w14:paraId="1F85A5AC" w14:textId="596E6818"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7" w:history="1">
            <w:r w:rsidR="00A551F3" w:rsidRPr="00C976E8">
              <w:rPr>
                <w:rStyle w:val="Collegamentoipertestuale"/>
                <w:rFonts w:cstheme="minorHAnsi"/>
                <w:noProof/>
              </w:rPr>
              <w:t>Art. 9 – Conferimento e smaltimento degli scarti vegetali</w:t>
            </w:r>
            <w:r w:rsidR="00A551F3">
              <w:rPr>
                <w:noProof/>
                <w:webHidden/>
              </w:rPr>
              <w:tab/>
            </w:r>
            <w:r w:rsidR="00A551F3">
              <w:rPr>
                <w:noProof/>
                <w:webHidden/>
              </w:rPr>
              <w:fldChar w:fldCharType="begin"/>
            </w:r>
            <w:r w:rsidR="00A551F3">
              <w:rPr>
                <w:noProof/>
                <w:webHidden/>
              </w:rPr>
              <w:instrText xml:space="preserve"> PAGEREF _Toc227309377 \h </w:instrText>
            </w:r>
            <w:r w:rsidR="00A551F3">
              <w:rPr>
                <w:noProof/>
                <w:webHidden/>
              </w:rPr>
            </w:r>
            <w:r w:rsidR="00A551F3">
              <w:rPr>
                <w:noProof/>
                <w:webHidden/>
              </w:rPr>
              <w:fldChar w:fldCharType="separate"/>
            </w:r>
            <w:r w:rsidR="00F52429">
              <w:rPr>
                <w:noProof/>
                <w:webHidden/>
              </w:rPr>
              <w:t>7</w:t>
            </w:r>
            <w:r w:rsidR="00A551F3">
              <w:rPr>
                <w:noProof/>
                <w:webHidden/>
              </w:rPr>
              <w:fldChar w:fldCharType="end"/>
            </w:r>
          </w:hyperlink>
        </w:p>
        <w:p w14:paraId="65317FDD" w14:textId="62485A45" w:rsidR="00A551F3" w:rsidRDefault="006C2316">
          <w:pPr>
            <w:pStyle w:val="Sommario1"/>
            <w:rPr>
              <w:rFonts w:asciiTheme="minorHAnsi" w:eastAsiaTheme="minorEastAsia" w:hAnsiTheme="minorHAnsi"/>
              <w:b w:val="0"/>
              <w:bCs w:val="0"/>
              <w:noProof/>
              <w:color w:val="auto"/>
              <w:sz w:val="24"/>
              <w:szCs w:val="24"/>
              <w:lang w:eastAsia="it-IT"/>
            </w:rPr>
          </w:pPr>
          <w:hyperlink w:anchor="_Toc227309378" w:history="1">
            <w:r w:rsidR="00A551F3" w:rsidRPr="00C976E8">
              <w:rPr>
                <w:rStyle w:val="Collegamentoipertestuale"/>
                <w:rFonts w:cstheme="minorHAnsi"/>
                <w:noProof/>
              </w:rPr>
              <w:t>Titolo III – Tutela del patrimonio arboreo pubblico e cantieri</w:t>
            </w:r>
            <w:r w:rsidR="00A551F3">
              <w:rPr>
                <w:noProof/>
                <w:webHidden/>
              </w:rPr>
              <w:tab/>
            </w:r>
            <w:r w:rsidR="00A551F3">
              <w:rPr>
                <w:noProof/>
                <w:webHidden/>
              </w:rPr>
              <w:fldChar w:fldCharType="begin"/>
            </w:r>
            <w:r w:rsidR="00A551F3">
              <w:rPr>
                <w:noProof/>
                <w:webHidden/>
              </w:rPr>
              <w:instrText xml:space="preserve"> PAGEREF _Toc227309378 \h </w:instrText>
            </w:r>
            <w:r w:rsidR="00A551F3">
              <w:rPr>
                <w:noProof/>
                <w:webHidden/>
              </w:rPr>
            </w:r>
            <w:r w:rsidR="00A551F3">
              <w:rPr>
                <w:noProof/>
                <w:webHidden/>
              </w:rPr>
              <w:fldChar w:fldCharType="separate"/>
            </w:r>
            <w:r w:rsidR="00F52429">
              <w:rPr>
                <w:noProof/>
                <w:webHidden/>
              </w:rPr>
              <w:t>8</w:t>
            </w:r>
            <w:r w:rsidR="00A551F3">
              <w:rPr>
                <w:noProof/>
                <w:webHidden/>
              </w:rPr>
              <w:fldChar w:fldCharType="end"/>
            </w:r>
          </w:hyperlink>
        </w:p>
        <w:p w14:paraId="37032CF5" w14:textId="6F7FC359"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79" w:history="1">
            <w:r w:rsidR="00A551F3" w:rsidRPr="00C976E8">
              <w:rPr>
                <w:rStyle w:val="Collegamentoipertestuale"/>
                <w:rFonts w:cstheme="minorHAnsi"/>
                <w:noProof/>
              </w:rPr>
              <w:t>Art. 10 – Interventi su alberature pubbliche ed aree verdi pubbliche</w:t>
            </w:r>
            <w:r w:rsidR="00A551F3">
              <w:rPr>
                <w:noProof/>
                <w:webHidden/>
              </w:rPr>
              <w:tab/>
            </w:r>
            <w:r w:rsidR="00A551F3">
              <w:rPr>
                <w:noProof/>
                <w:webHidden/>
              </w:rPr>
              <w:fldChar w:fldCharType="begin"/>
            </w:r>
            <w:r w:rsidR="00A551F3">
              <w:rPr>
                <w:noProof/>
                <w:webHidden/>
              </w:rPr>
              <w:instrText xml:space="preserve"> PAGEREF _Toc227309379 \h </w:instrText>
            </w:r>
            <w:r w:rsidR="00A551F3">
              <w:rPr>
                <w:noProof/>
                <w:webHidden/>
              </w:rPr>
            </w:r>
            <w:r w:rsidR="00A551F3">
              <w:rPr>
                <w:noProof/>
                <w:webHidden/>
              </w:rPr>
              <w:fldChar w:fldCharType="separate"/>
            </w:r>
            <w:r w:rsidR="00F52429">
              <w:rPr>
                <w:noProof/>
                <w:webHidden/>
              </w:rPr>
              <w:t>8</w:t>
            </w:r>
            <w:r w:rsidR="00A551F3">
              <w:rPr>
                <w:noProof/>
                <w:webHidden/>
              </w:rPr>
              <w:fldChar w:fldCharType="end"/>
            </w:r>
          </w:hyperlink>
        </w:p>
        <w:p w14:paraId="0FE08D85" w14:textId="6D97027E"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0" w:history="1">
            <w:r w:rsidR="00A551F3" w:rsidRPr="00C976E8">
              <w:rPr>
                <w:rStyle w:val="Collegamentoipertestuale"/>
                <w:rFonts w:cstheme="minorHAnsi"/>
                <w:noProof/>
              </w:rPr>
              <w:t>Art. 11 – Difesa delle piante nelle aree di cantiere</w:t>
            </w:r>
            <w:r w:rsidR="00A551F3">
              <w:rPr>
                <w:noProof/>
                <w:webHidden/>
              </w:rPr>
              <w:tab/>
            </w:r>
            <w:r w:rsidR="00A551F3">
              <w:rPr>
                <w:noProof/>
                <w:webHidden/>
              </w:rPr>
              <w:fldChar w:fldCharType="begin"/>
            </w:r>
            <w:r w:rsidR="00A551F3">
              <w:rPr>
                <w:noProof/>
                <w:webHidden/>
              </w:rPr>
              <w:instrText xml:space="preserve"> PAGEREF _Toc227309380 \h </w:instrText>
            </w:r>
            <w:r w:rsidR="00A551F3">
              <w:rPr>
                <w:noProof/>
                <w:webHidden/>
              </w:rPr>
            </w:r>
            <w:r w:rsidR="00A551F3">
              <w:rPr>
                <w:noProof/>
                <w:webHidden/>
              </w:rPr>
              <w:fldChar w:fldCharType="separate"/>
            </w:r>
            <w:r w:rsidR="00F52429">
              <w:rPr>
                <w:noProof/>
                <w:webHidden/>
              </w:rPr>
              <w:t>8</w:t>
            </w:r>
            <w:r w:rsidR="00A551F3">
              <w:rPr>
                <w:noProof/>
                <w:webHidden/>
              </w:rPr>
              <w:fldChar w:fldCharType="end"/>
            </w:r>
          </w:hyperlink>
        </w:p>
        <w:p w14:paraId="34A1EAFA" w14:textId="5781DAA2" w:rsidR="00A551F3" w:rsidRDefault="006C2316">
          <w:pPr>
            <w:pStyle w:val="Sommario1"/>
            <w:rPr>
              <w:rFonts w:asciiTheme="minorHAnsi" w:eastAsiaTheme="minorEastAsia" w:hAnsiTheme="minorHAnsi"/>
              <w:b w:val="0"/>
              <w:bCs w:val="0"/>
              <w:noProof/>
              <w:color w:val="auto"/>
              <w:sz w:val="24"/>
              <w:szCs w:val="24"/>
              <w:lang w:eastAsia="it-IT"/>
            </w:rPr>
          </w:pPr>
          <w:hyperlink w:anchor="_Toc227309381" w:history="1">
            <w:r w:rsidR="00A551F3" w:rsidRPr="00C976E8">
              <w:rPr>
                <w:rStyle w:val="Collegamentoipertestuale"/>
                <w:rFonts w:cstheme="minorHAnsi"/>
                <w:noProof/>
              </w:rPr>
              <w:t>Titolo IV – Fruizione e uso delle aree verdi pubbliche</w:t>
            </w:r>
            <w:r w:rsidR="00A551F3">
              <w:rPr>
                <w:noProof/>
                <w:webHidden/>
              </w:rPr>
              <w:tab/>
            </w:r>
            <w:r w:rsidR="00A551F3">
              <w:rPr>
                <w:noProof/>
                <w:webHidden/>
              </w:rPr>
              <w:fldChar w:fldCharType="begin"/>
            </w:r>
            <w:r w:rsidR="00A551F3">
              <w:rPr>
                <w:noProof/>
                <w:webHidden/>
              </w:rPr>
              <w:instrText xml:space="preserve"> PAGEREF _Toc227309381 \h </w:instrText>
            </w:r>
            <w:r w:rsidR="00A551F3">
              <w:rPr>
                <w:noProof/>
                <w:webHidden/>
              </w:rPr>
            </w:r>
            <w:r w:rsidR="00A551F3">
              <w:rPr>
                <w:noProof/>
                <w:webHidden/>
              </w:rPr>
              <w:fldChar w:fldCharType="separate"/>
            </w:r>
            <w:r w:rsidR="00F52429">
              <w:rPr>
                <w:noProof/>
                <w:webHidden/>
              </w:rPr>
              <w:t>9</w:t>
            </w:r>
            <w:r w:rsidR="00A551F3">
              <w:rPr>
                <w:noProof/>
                <w:webHidden/>
              </w:rPr>
              <w:fldChar w:fldCharType="end"/>
            </w:r>
          </w:hyperlink>
        </w:p>
        <w:p w14:paraId="42C0537C" w14:textId="58BD1D0E"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2" w:history="1">
            <w:r w:rsidR="00A551F3" w:rsidRPr="00C976E8">
              <w:rPr>
                <w:rStyle w:val="Collegamentoipertestuale"/>
                <w:rFonts w:cstheme="minorHAnsi"/>
                <w:noProof/>
              </w:rPr>
              <w:t>Art. 12 – Autorizzazioni e divieti</w:t>
            </w:r>
            <w:r w:rsidR="00A551F3">
              <w:rPr>
                <w:noProof/>
                <w:webHidden/>
              </w:rPr>
              <w:tab/>
            </w:r>
            <w:r w:rsidR="00A551F3">
              <w:rPr>
                <w:noProof/>
                <w:webHidden/>
              </w:rPr>
              <w:fldChar w:fldCharType="begin"/>
            </w:r>
            <w:r w:rsidR="00A551F3">
              <w:rPr>
                <w:noProof/>
                <w:webHidden/>
              </w:rPr>
              <w:instrText xml:space="preserve"> PAGEREF _Toc227309382 \h </w:instrText>
            </w:r>
            <w:r w:rsidR="00A551F3">
              <w:rPr>
                <w:noProof/>
                <w:webHidden/>
              </w:rPr>
            </w:r>
            <w:r w:rsidR="00A551F3">
              <w:rPr>
                <w:noProof/>
                <w:webHidden/>
              </w:rPr>
              <w:fldChar w:fldCharType="separate"/>
            </w:r>
            <w:r w:rsidR="00F52429">
              <w:rPr>
                <w:noProof/>
                <w:webHidden/>
              </w:rPr>
              <w:t>9</w:t>
            </w:r>
            <w:r w:rsidR="00A551F3">
              <w:rPr>
                <w:noProof/>
                <w:webHidden/>
              </w:rPr>
              <w:fldChar w:fldCharType="end"/>
            </w:r>
          </w:hyperlink>
        </w:p>
        <w:p w14:paraId="674F8DA4" w14:textId="3D76293D"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3" w:history="1">
            <w:r w:rsidR="00A551F3" w:rsidRPr="00C976E8">
              <w:rPr>
                <w:rStyle w:val="Collegamentoipertestuale"/>
                <w:rFonts w:cstheme="minorHAnsi"/>
                <w:noProof/>
              </w:rPr>
              <w:t>Art. 13 – Cani e animali</w:t>
            </w:r>
            <w:r w:rsidR="00A551F3">
              <w:rPr>
                <w:noProof/>
                <w:webHidden/>
              </w:rPr>
              <w:tab/>
            </w:r>
            <w:r w:rsidR="00A551F3">
              <w:rPr>
                <w:noProof/>
                <w:webHidden/>
              </w:rPr>
              <w:fldChar w:fldCharType="begin"/>
            </w:r>
            <w:r w:rsidR="00A551F3">
              <w:rPr>
                <w:noProof/>
                <w:webHidden/>
              </w:rPr>
              <w:instrText xml:space="preserve"> PAGEREF _Toc227309383 \h </w:instrText>
            </w:r>
            <w:r w:rsidR="00A551F3">
              <w:rPr>
                <w:noProof/>
                <w:webHidden/>
              </w:rPr>
            </w:r>
            <w:r w:rsidR="00A551F3">
              <w:rPr>
                <w:noProof/>
                <w:webHidden/>
              </w:rPr>
              <w:fldChar w:fldCharType="separate"/>
            </w:r>
            <w:r w:rsidR="00F52429">
              <w:rPr>
                <w:noProof/>
                <w:webHidden/>
              </w:rPr>
              <w:t>9</w:t>
            </w:r>
            <w:r w:rsidR="00A551F3">
              <w:rPr>
                <w:noProof/>
                <w:webHidden/>
              </w:rPr>
              <w:fldChar w:fldCharType="end"/>
            </w:r>
          </w:hyperlink>
        </w:p>
        <w:p w14:paraId="71F9C55C" w14:textId="1464E7A7" w:rsidR="00A551F3" w:rsidRDefault="006C2316">
          <w:pPr>
            <w:pStyle w:val="Sommario1"/>
            <w:rPr>
              <w:rFonts w:asciiTheme="minorHAnsi" w:eastAsiaTheme="minorEastAsia" w:hAnsiTheme="minorHAnsi"/>
              <w:b w:val="0"/>
              <w:bCs w:val="0"/>
              <w:noProof/>
              <w:color w:val="auto"/>
              <w:sz w:val="24"/>
              <w:szCs w:val="24"/>
              <w:lang w:eastAsia="it-IT"/>
            </w:rPr>
          </w:pPr>
          <w:hyperlink w:anchor="_Toc227309384" w:history="1">
            <w:r w:rsidR="00A551F3" w:rsidRPr="00C976E8">
              <w:rPr>
                <w:rStyle w:val="Collegamentoipertestuale"/>
                <w:rFonts w:cstheme="minorHAnsi"/>
                <w:noProof/>
              </w:rPr>
              <w:t>Titolo V – Progettazione e pianificazione</w:t>
            </w:r>
            <w:r w:rsidR="00A551F3">
              <w:rPr>
                <w:noProof/>
                <w:webHidden/>
              </w:rPr>
              <w:tab/>
            </w:r>
            <w:r w:rsidR="00A551F3">
              <w:rPr>
                <w:noProof/>
                <w:webHidden/>
              </w:rPr>
              <w:fldChar w:fldCharType="begin"/>
            </w:r>
            <w:r w:rsidR="00A551F3">
              <w:rPr>
                <w:noProof/>
                <w:webHidden/>
              </w:rPr>
              <w:instrText xml:space="preserve"> PAGEREF _Toc227309384 \h </w:instrText>
            </w:r>
            <w:r w:rsidR="00A551F3">
              <w:rPr>
                <w:noProof/>
                <w:webHidden/>
              </w:rPr>
            </w:r>
            <w:r w:rsidR="00A551F3">
              <w:rPr>
                <w:noProof/>
                <w:webHidden/>
              </w:rPr>
              <w:fldChar w:fldCharType="separate"/>
            </w:r>
            <w:r w:rsidR="00F52429">
              <w:rPr>
                <w:noProof/>
                <w:webHidden/>
              </w:rPr>
              <w:t>10</w:t>
            </w:r>
            <w:r w:rsidR="00A551F3">
              <w:rPr>
                <w:noProof/>
                <w:webHidden/>
              </w:rPr>
              <w:fldChar w:fldCharType="end"/>
            </w:r>
          </w:hyperlink>
        </w:p>
        <w:p w14:paraId="16155322" w14:textId="4E68F763"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5" w:history="1">
            <w:r w:rsidR="00A551F3" w:rsidRPr="00C976E8">
              <w:rPr>
                <w:rStyle w:val="Collegamentoipertestuale"/>
                <w:rFonts w:cstheme="minorHAnsi"/>
                <w:noProof/>
              </w:rPr>
              <w:t>Art. 14 – Criteri di progettazione del nuovo verde</w:t>
            </w:r>
            <w:r w:rsidR="00A551F3">
              <w:rPr>
                <w:noProof/>
                <w:webHidden/>
              </w:rPr>
              <w:tab/>
            </w:r>
            <w:r w:rsidR="00A551F3">
              <w:rPr>
                <w:noProof/>
                <w:webHidden/>
              </w:rPr>
              <w:fldChar w:fldCharType="begin"/>
            </w:r>
            <w:r w:rsidR="00A551F3">
              <w:rPr>
                <w:noProof/>
                <w:webHidden/>
              </w:rPr>
              <w:instrText xml:space="preserve"> PAGEREF _Toc227309385 \h </w:instrText>
            </w:r>
            <w:r w:rsidR="00A551F3">
              <w:rPr>
                <w:noProof/>
                <w:webHidden/>
              </w:rPr>
            </w:r>
            <w:r w:rsidR="00A551F3">
              <w:rPr>
                <w:noProof/>
                <w:webHidden/>
              </w:rPr>
              <w:fldChar w:fldCharType="separate"/>
            </w:r>
            <w:r w:rsidR="00F52429">
              <w:rPr>
                <w:noProof/>
                <w:webHidden/>
              </w:rPr>
              <w:t>10</w:t>
            </w:r>
            <w:r w:rsidR="00A551F3">
              <w:rPr>
                <w:noProof/>
                <w:webHidden/>
              </w:rPr>
              <w:fldChar w:fldCharType="end"/>
            </w:r>
          </w:hyperlink>
        </w:p>
        <w:p w14:paraId="4B230ACE" w14:textId="62C77C18"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6" w:history="1">
            <w:r w:rsidR="00A551F3" w:rsidRPr="00C976E8">
              <w:rPr>
                <w:rStyle w:val="Collegamentoipertestuale"/>
                <w:rFonts w:cstheme="minorHAnsi"/>
                <w:noProof/>
              </w:rPr>
              <w:t>Art. 15 – Strumenti di pianificazione (raccomandazioni)</w:t>
            </w:r>
            <w:r w:rsidR="00A551F3">
              <w:rPr>
                <w:noProof/>
                <w:webHidden/>
              </w:rPr>
              <w:tab/>
            </w:r>
            <w:r w:rsidR="00A551F3">
              <w:rPr>
                <w:noProof/>
                <w:webHidden/>
              </w:rPr>
              <w:fldChar w:fldCharType="begin"/>
            </w:r>
            <w:r w:rsidR="00A551F3">
              <w:rPr>
                <w:noProof/>
                <w:webHidden/>
              </w:rPr>
              <w:instrText xml:space="preserve"> PAGEREF _Toc227309386 \h </w:instrText>
            </w:r>
            <w:r w:rsidR="00A551F3">
              <w:rPr>
                <w:noProof/>
                <w:webHidden/>
              </w:rPr>
            </w:r>
            <w:r w:rsidR="00A551F3">
              <w:rPr>
                <w:noProof/>
                <w:webHidden/>
              </w:rPr>
              <w:fldChar w:fldCharType="separate"/>
            </w:r>
            <w:r w:rsidR="00F52429">
              <w:rPr>
                <w:noProof/>
                <w:webHidden/>
              </w:rPr>
              <w:t>10</w:t>
            </w:r>
            <w:r w:rsidR="00A551F3">
              <w:rPr>
                <w:noProof/>
                <w:webHidden/>
              </w:rPr>
              <w:fldChar w:fldCharType="end"/>
            </w:r>
          </w:hyperlink>
        </w:p>
        <w:p w14:paraId="1A62574E" w14:textId="3E7133BB"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7" w:history="1">
            <w:r w:rsidR="00A551F3" w:rsidRPr="00C976E8">
              <w:rPr>
                <w:rStyle w:val="Collegamentoipertestuale"/>
                <w:rFonts w:cstheme="minorHAnsi"/>
                <w:noProof/>
              </w:rPr>
              <w:t>Art. 16 – Criteri di scelta delle specie (riferimento alla Regione Toscana)</w:t>
            </w:r>
            <w:r w:rsidR="00A551F3">
              <w:rPr>
                <w:noProof/>
                <w:webHidden/>
              </w:rPr>
              <w:tab/>
            </w:r>
            <w:r w:rsidR="00A551F3">
              <w:rPr>
                <w:noProof/>
                <w:webHidden/>
              </w:rPr>
              <w:fldChar w:fldCharType="begin"/>
            </w:r>
            <w:r w:rsidR="00A551F3">
              <w:rPr>
                <w:noProof/>
                <w:webHidden/>
              </w:rPr>
              <w:instrText xml:space="preserve"> PAGEREF _Toc227309387 \h </w:instrText>
            </w:r>
            <w:r w:rsidR="00A551F3">
              <w:rPr>
                <w:noProof/>
                <w:webHidden/>
              </w:rPr>
            </w:r>
            <w:r w:rsidR="00A551F3">
              <w:rPr>
                <w:noProof/>
                <w:webHidden/>
              </w:rPr>
              <w:fldChar w:fldCharType="separate"/>
            </w:r>
            <w:r w:rsidR="00F52429">
              <w:rPr>
                <w:noProof/>
                <w:webHidden/>
              </w:rPr>
              <w:t>10</w:t>
            </w:r>
            <w:r w:rsidR="00A551F3">
              <w:rPr>
                <w:noProof/>
                <w:webHidden/>
              </w:rPr>
              <w:fldChar w:fldCharType="end"/>
            </w:r>
          </w:hyperlink>
        </w:p>
        <w:p w14:paraId="49BC1657" w14:textId="4219BB38" w:rsidR="00A551F3" w:rsidRDefault="006C2316">
          <w:pPr>
            <w:pStyle w:val="Sommario1"/>
            <w:rPr>
              <w:rFonts w:asciiTheme="minorHAnsi" w:eastAsiaTheme="minorEastAsia" w:hAnsiTheme="minorHAnsi"/>
              <w:b w:val="0"/>
              <w:bCs w:val="0"/>
              <w:noProof/>
              <w:color w:val="auto"/>
              <w:sz w:val="24"/>
              <w:szCs w:val="24"/>
              <w:lang w:eastAsia="it-IT"/>
            </w:rPr>
          </w:pPr>
          <w:hyperlink w:anchor="_Toc227309388" w:history="1">
            <w:r w:rsidR="00A551F3" w:rsidRPr="00C976E8">
              <w:rPr>
                <w:rStyle w:val="Collegamentoipertestuale"/>
                <w:rFonts w:cstheme="minorHAnsi"/>
                <w:noProof/>
              </w:rPr>
              <w:t>Titolo VI – Vigilanza e sanzioni</w:t>
            </w:r>
            <w:r w:rsidR="00A551F3">
              <w:rPr>
                <w:noProof/>
                <w:webHidden/>
              </w:rPr>
              <w:tab/>
            </w:r>
            <w:r w:rsidR="00A551F3">
              <w:rPr>
                <w:noProof/>
                <w:webHidden/>
              </w:rPr>
              <w:fldChar w:fldCharType="begin"/>
            </w:r>
            <w:r w:rsidR="00A551F3">
              <w:rPr>
                <w:noProof/>
                <w:webHidden/>
              </w:rPr>
              <w:instrText xml:space="preserve"> PAGEREF _Toc227309388 \h </w:instrText>
            </w:r>
            <w:r w:rsidR="00A551F3">
              <w:rPr>
                <w:noProof/>
                <w:webHidden/>
              </w:rPr>
            </w:r>
            <w:r w:rsidR="00A551F3">
              <w:rPr>
                <w:noProof/>
                <w:webHidden/>
              </w:rPr>
              <w:fldChar w:fldCharType="separate"/>
            </w:r>
            <w:r w:rsidR="00F52429">
              <w:rPr>
                <w:noProof/>
                <w:webHidden/>
              </w:rPr>
              <w:t>11</w:t>
            </w:r>
            <w:r w:rsidR="00A551F3">
              <w:rPr>
                <w:noProof/>
                <w:webHidden/>
              </w:rPr>
              <w:fldChar w:fldCharType="end"/>
            </w:r>
          </w:hyperlink>
        </w:p>
        <w:p w14:paraId="4FB1DAA0" w14:textId="6A0EEA92"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89" w:history="1">
            <w:r w:rsidR="00A551F3" w:rsidRPr="00C976E8">
              <w:rPr>
                <w:rStyle w:val="Collegamentoipertestuale"/>
                <w:rFonts w:cstheme="minorHAnsi"/>
                <w:noProof/>
              </w:rPr>
              <w:t>Art. 17 – Vigilanza e accertamento</w:t>
            </w:r>
            <w:r w:rsidR="00A551F3">
              <w:rPr>
                <w:noProof/>
                <w:webHidden/>
              </w:rPr>
              <w:tab/>
            </w:r>
            <w:r w:rsidR="00A551F3">
              <w:rPr>
                <w:noProof/>
                <w:webHidden/>
              </w:rPr>
              <w:fldChar w:fldCharType="begin"/>
            </w:r>
            <w:r w:rsidR="00A551F3">
              <w:rPr>
                <w:noProof/>
                <w:webHidden/>
              </w:rPr>
              <w:instrText xml:space="preserve"> PAGEREF _Toc227309389 \h </w:instrText>
            </w:r>
            <w:r w:rsidR="00A551F3">
              <w:rPr>
                <w:noProof/>
                <w:webHidden/>
              </w:rPr>
            </w:r>
            <w:r w:rsidR="00A551F3">
              <w:rPr>
                <w:noProof/>
                <w:webHidden/>
              </w:rPr>
              <w:fldChar w:fldCharType="separate"/>
            </w:r>
            <w:r w:rsidR="00F52429">
              <w:rPr>
                <w:noProof/>
                <w:webHidden/>
              </w:rPr>
              <w:t>11</w:t>
            </w:r>
            <w:r w:rsidR="00A551F3">
              <w:rPr>
                <w:noProof/>
                <w:webHidden/>
              </w:rPr>
              <w:fldChar w:fldCharType="end"/>
            </w:r>
          </w:hyperlink>
        </w:p>
        <w:p w14:paraId="751D0FDA" w14:textId="298B17D1"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90" w:history="1">
            <w:r w:rsidR="00A551F3" w:rsidRPr="00C976E8">
              <w:rPr>
                <w:rStyle w:val="Collegamentoipertestuale"/>
                <w:rFonts w:cstheme="minorHAnsi"/>
                <w:noProof/>
              </w:rPr>
              <w:t>Art. 18 – Sanzioni amministrative pecuniarie</w:t>
            </w:r>
            <w:r w:rsidR="00A551F3">
              <w:rPr>
                <w:noProof/>
                <w:webHidden/>
              </w:rPr>
              <w:tab/>
            </w:r>
            <w:r w:rsidR="00A551F3">
              <w:rPr>
                <w:noProof/>
                <w:webHidden/>
              </w:rPr>
              <w:fldChar w:fldCharType="begin"/>
            </w:r>
            <w:r w:rsidR="00A551F3">
              <w:rPr>
                <w:noProof/>
                <w:webHidden/>
              </w:rPr>
              <w:instrText xml:space="preserve"> PAGEREF _Toc227309390 \h </w:instrText>
            </w:r>
            <w:r w:rsidR="00A551F3">
              <w:rPr>
                <w:noProof/>
                <w:webHidden/>
              </w:rPr>
            </w:r>
            <w:r w:rsidR="00A551F3">
              <w:rPr>
                <w:noProof/>
                <w:webHidden/>
              </w:rPr>
              <w:fldChar w:fldCharType="separate"/>
            </w:r>
            <w:r w:rsidR="00F52429">
              <w:rPr>
                <w:noProof/>
                <w:webHidden/>
              </w:rPr>
              <w:t>11</w:t>
            </w:r>
            <w:r w:rsidR="00A551F3">
              <w:rPr>
                <w:noProof/>
                <w:webHidden/>
              </w:rPr>
              <w:fldChar w:fldCharType="end"/>
            </w:r>
          </w:hyperlink>
        </w:p>
        <w:p w14:paraId="76F61554" w14:textId="69449F6B"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91" w:history="1">
            <w:r w:rsidR="00A551F3" w:rsidRPr="00C976E8">
              <w:rPr>
                <w:rStyle w:val="Collegamentoipertestuale"/>
                <w:rFonts w:cstheme="minorHAnsi"/>
                <w:noProof/>
              </w:rPr>
              <w:t>Art. 19 – Sanzioni accessorie e ripristino</w:t>
            </w:r>
            <w:r w:rsidR="00A551F3">
              <w:rPr>
                <w:noProof/>
                <w:webHidden/>
              </w:rPr>
              <w:tab/>
            </w:r>
            <w:r w:rsidR="00A551F3">
              <w:rPr>
                <w:noProof/>
                <w:webHidden/>
              </w:rPr>
              <w:fldChar w:fldCharType="begin"/>
            </w:r>
            <w:r w:rsidR="00A551F3">
              <w:rPr>
                <w:noProof/>
                <w:webHidden/>
              </w:rPr>
              <w:instrText xml:space="preserve"> PAGEREF _Toc227309391 \h </w:instrText>
            </w:r>
            <w:r w:rsidR="00A551F3">
              <w:rPr>
                <w:noProof/>
                <w:webHidden/>
              </w:rPr>
            </w:r>
            <w:r w:rsidR="00A551F3">
              <w:rPr>
                <w:noProof/>
                <w:webHidden/>
              </w:rPr>
              <w:fldChar w:fldCharType="separate"/>
            </w:r>
            <w:r w:rsidR="00F52429">
              <w:rPr>
                <w:noProof/>
                <w:webHidden/>
              </w:rPr>
              <w:t>12</w:t>
            </w:r>
            <w:r w:rsidR="00A551F3">
              <w:rPr>
                <w:noProof/>
                <w:webHidden/>
              </w:rPr>
              <w:fldChar w:fldCharType="end"/>
            </w:r>
          </w:hyperlink>
        </w:p>
        <w:p w14:paraId="599D3086" w14:textId="712A2288" w:rsidR="00A551F3" w:rsidRDefault="006C2316">
          <w:pPr>
            <w:pStyle w:val="Sommario1"/>
            <w:rPr>
              <w:rFonts w:asciiTheme="minorHAnsi" w:eastAsiaTheme="minorEastAsia" w:hAnsiTheme="minorHAnsi"/>
              <w:b w:val="0"/>
              <w:bCs w:val="0"/>
              <w:noProof/>
              <w:color w:val="auto"/>
              <w:sz w:val="24"/>
              <w:szCs w:val="24"/>
              <w:lang w:eastAsia="it-IT"/>
            </w:rPr>
          </w:pPr>
          <w:hyperlink w:anchor="_Toc227309392" w:history="1">
            <w:r w:rsidR="00A551F3" w:rsidRPr="00C976E8">
              <w:rPr>
                <w:rStyle w:val="Collegamentoipertestuale"/>
                <w:rFonts w:cstheme="minorHAnsi"/>
                <w:noProof/>
              </w:rPr>
              <w:t>Titolo VII – Riferimenti normativi, entrata in vigore</w:t>
            </w:r>
            <w:r w:rsidR="00A551F3">
              <w:rPr>
                <w:noProof/>
                <w:webHidden/>
              </w:rPr>
              <w:tab/>
            </w:r>
            <w:r w:rsidR="00A551F3">
              <w:rPr>
                <w:noProof/>
                <w:webHidden/>
              </w:rPr>
              <w:fldChar w:fldCharType="begin"/>
            </w:r>
            <w:r w:rsidR="00A551F3">
              <w:rPr>
                <w:noProof/>
                <w:webHidden/>
              </w:rPr>
              <w:instrText xml:space="preserve"> PAGEREF _Toc227309392 \h </w:instrText>
            </w:r>
            <w:r w:rsidR="00A551F3">
              <w:rPr>
                <w:noProof/>
                <w:webHidden/>
              </w:rPr>
            </w:r>
            <w:r w:rsidR="00A551F3">
              <w:rPr>
                <w:noProof/>
                <w:webHidden/>
              </w:rPr>
              <w:fldChar w:fldCharType="separate"/>
            </w:r>
            <w:r w:rsidR="00F52429">
              <w:rPr>
                <w:noProof/>
                <w:webHidden/>
              </w:rPr>
              <w:t>12</w:t>
            </w:r>
            <w:r w:rsidR="00A551F3">
              <w:rPr>
                <w:noProof/>
                <w:webHidden/>
              </w:rPr>
              <w:fldChar w:fldCharType="end"/>
            </w:r>
          </w:hyperlink>
        </w:p>
        <w:p w14:paraId="7E5B6C01" w14:textId="2763FC23"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93" w:history="1">
            <w:r w:rsidR="00A551F3" w:rsidRPr="00C976E8">
              <w:rPr>
                <w:rStyle w:val="Collegamentoipertestuale"/>
                <w:rFonts w:cstheme="minorHAnsi"/>
                <w:noProof/>
              </w:rPr>
              <w:t>Art. 20 – Riferimenti ai regolamenti e norme sovraordinate</w:t>
            </w:r>
            <w:r w:rsidR="00A551F3">
              <w:rPr>
                <w:noProof/>
                <w:webHidden/>
              </w:rPr>
              <w:tab/>
            </w:r>
            <w:r w:rsidR="00A551F3">
              <w:rPr>
                <w:noProof/>
                <w:webHidden/>
              </w:rPr>
              <w:fldChar w:fldCharType="begin"/>
            </w:r>
            <w:r w:rsidR="00A551F3">
              <w:rPr>
                <w:noProof/>
                <w:webHidden/>
              </w:rPr>
              <w:instrText xml:space="preserve"> PAGEREF _Toc227309393 \h </w:instrText>
            </w:r>
            <w:r w:rsidR="00A551F3">
              <w:rPr>
                <w:noProof/>
                <w:webHidden/>
              </w:rPr>
            </w:r>
            <w:r w:rsidR="00A551F3">
              <w:rPr>
                <w:noProof/>
                <w:webHidden/>
              </w:rPr>
              <w:fldChar w:fldCharType="separate"/>
            </w:r>
            <w:r w:rsidR="00F52429">
              <w:rPr>
                <w:noProof/>
                <w:webHidden/>
              </w:rPr>
              <w:t>12</w:t>
            </w:r>
            <w:r w:rsidR="00A551F3">
              <w:rPr>
                <w:noProof/>
                <w:webHidden/>
              </w:rPr>
              <w:fldChar w:fldCharType="end"/>
            </w:r>
          </w:hyperlink>
        </w:p>
        <w:p w14:paraId="144B4EB6" w14:textId="030DCEE0" w:rsidR="00A551F3" w:rsidRDefault="006C2316">
          <w:pPr>
            <w:pStyle w:val="Sommario2"/>
            <w:tabs>
              <w:tab w:val="right" w:leader="dot" w:pos="9628"/>
            </w:tabs>
            <w:rPr>
              <w:rFonts w:asciiTheme="minorHAnsi" w:eastAsiaTheme="minorEastAsia" w:hAnsiTheme="minorHAnsi"/>
              <w:noProof/>
              <w:color w:val="auto"/>
              <w:sz w:val="24"/>
              <w:szCs w:val="24"/>
              <w:lang w:eastAsia="it-IT"/>
            </w:rPr>
          </w:pPr>
          <w:hyperlink w:anchor="_Toc227309394" w:history="1">
            <w:r w:rsidR="00A551F3" w:rsidRPr="00C976E8">
              <w:rPr>
                <w:rStyle w:val="Collegamentoipertestuale"/>
                <w:rFonts w:cstheme="minorHAnsi"/>
                <w:noProof/>
              </w:rPr>
              <w:t>Art. 21 – Norme finali, abrogazioni ed entrata in vigore</w:t>
            </w:r>
            <w:r w:rsidR="00A551F3">
              <w:rPr>
                <w:noProof/>
                <w:webHidden/>
              </w:rPr>
              <w:tab/>
            </w:r>
            <w:r w:rsidR="00A551F3">
              <w:rPr>
                <w:noProof/>
                <w:webHidden/>
              </w:rPr>
              <w:fldChar w:fldCharType="begin"/>
            </w:r>
            <w:r w:rsidR="00A551F3">
              <w:rPr>
                <w:noProof/>
                <w:webHidden/>
              </w:rPr>
              <w:instrText xml:space="preserve"> PAGEREF _Toc227309394 \h </w:instrText>
            </w:r>
            <w:r w:rsidR="00A551F3">
              <w:rPr>
                <w:noProof/>
                <w:webHidden/>
              </w:rPr>
            </w:r>
            <w:r w:rsidR="00A551F3">
              <w:rPr>
                <w:noProof/>
                <w:webHidden/>
              </w:rPr>
              <w:fldChar w:fldCharType="separate"/>
            </w:r>
            <w:r w:rsidR="00F52429">
              <w:rPr>
                <w:noProof/>
                <w:webHidden/>
              </w:rPr>
              <w:t>13</w:t>
            </w:r>
            <w:r w:rsidR="00A551F3">
              <w:rPr>
                <w:noProof/>
                <w:webHidden/>
              </w:rPr>
              <w:fldChar w:fldCharType="end"/>
            </w:r>
          </w:hyperlink>
        </w:p>
        <w:p w14:paraId="281768C5" w14:textId="756664E1" w:rsidR="00A551F3" w:rsidRDefault="006C2316">
          <w:pPr>
            <w:pStyle w:val="Sommario1"/>
            <w:rPr>
              <w:rFonts w:asciiTheme="minorHAnsi" w:eastAsiaTheme="minorEastAsia" w:hAnsiTheme="minorHAnsi"/>
              <w:b w:val="0"/>
              <w:bCs w:val="0"/>
              <w:noProof/>
              <w:color w:val="auto"/>
              <w:sz w:val="24"/>
              <w:szCs w:val="24"/>
              <w:lang w:eastAsia="it-IT"/>
            </w:rPr>
          </w:pPr>
          <w:hyperlink w:anchor="_Toc227309395" w:history="1">
            <w:r w:rsidR="00A551F3" w:rsidRPr="00C976E8">
              <w:rPr>
                <w:rStyle w:val="Collegamentoipertestuale"/>
                <w:noProof/>
              </w:rPr>
              <w:t>ALLEGATO A – Criteri minimi per il calcolo della monetizzazione (art. 4)</w:t>
            </w:r>
            <w:r w:rsidR="00A551F3">
              <w:rPr>
                <w:noProof/>
                <w:webHidden/>
              </w:rPr>
              <w:tab/>
            </w:r>
            <w:r w:rsidR="00A551F3">
              <w:rPr>
                <w:noProof/>
                <w:webHidden/>
              </w:rPr>
              <w:fldChar w:fldCharType="begin"/>
            </w:r>
            <w:r w:rsidR="00A551F3">
              <w:rPr>
                <w:noProof/>
                <w:webHidden/>
              </w:rPr>
              <w:instrText xml:space="preserve"> PAGEREF _Toc227309395 \h </w:instrText>
            </w:r>
            <w:r w:rsidR="00A551F3">
              <w:rPr>
                <w:noProof/>
                <w:webHidden/>
              </w:rPr>
            </w:r>
            <w:r w:rsidR="00A551F3">
              <w:rPr>
                <w:noProof/>
                <w:webHidden/>
              </w:rPr>
              <w:fldChar w:fldCharType="separate"/>
            </w:r>
            <w:r w:rsidR="00F52429">
              <w:rPr>
                <w:noProof/>
                <w:webHidden/>
              </w:rPr>
              <w:t>14</w:t>
            </w:r>
            <w:r w:rsidR="00A551F3">
              <w:rPr>
                <w:noProof/>
                <w:webHidden/>
              </w:rPr>
              <w:fldChar w:fldCharType="end"/>
            </w:r>
          </w:hyperlink>
        </w:p>
        <w:p w14:paraId="251B2070" w14:textId="15873370" w:rsidR="00A551F3" w:rsidRDefault="006C2316">
          <w:pPr>
            <w:pStyle w:val="Sommario1"/>
            <w:rPr>
              <w:rFonts w:asciiTheme="minorHAnsi" w:eastAsiaTheme="minorEastAsia" w:hAnsiTheme="minorHAnsi"/>
              <w:b w:val="0"/>
              <w:bCs w:val="0"/>
              <w:noProof/>
              <w:color w:val="auto"/>
              <w:sz w:val="24"/>
              <w:szCs w:val="24"/>
              <w:lang w:eastAsia="it-IT"/>
            </w:rPr>
          </w:pPr>
          <w:hyperlink w:anchor="_Toc227309396" w:history="1">
            <w:r w:rsidR="00A551F3" w:rsidRPr="00C976E8">
              <w:rPr>
                <w:rStyle w:val="Collegamentoipertestuale"/>
                <w:noProof/>
              </w:rPr>
              <w:t>ALLEGATO B – Criteri per la determinazione del Valore Ornamentale (V.O.)</w:t>
            </w:r>
            <w:r w:rsidR="00A551F3">
              <w:rPr>
                <w:noProof/>
                <w:webHidden/>
              </w:rPr>
              <w:tab/>
            </w:r>
            <w:r w:rsidR="00A551F3">
              <w:rPr>
                <w:noProof/>
                <w:webHidden/>
              </w:rPr>
              <w:fldChar w:fldCharType="begin"/>
            </w:r>
            <w:r w:rsidR="00A551F3">
              <w:rPr>
                <w:noProof/>
                <w:webHidden/>
              </w:rPr>
              <w:instrText xml:space="preserve"> PAGEREF _Toc227309396 \h </w:instrText>
            </w:r>
            <w:r w:rsidR="00A551F3">
              <w:rPr>
                <w:noProof/>
                <w:webHidden/>
              </w:rPr>
            </w:r>
            <w:r w:rsidR="00A551F3">
              <w:rPr>
                <w:noProof/>
                <w:webHidden/>
              </w:rPr>
              <w:fldChar w:fldCharType="separate"/>
            </w:r>
            <w:r w:rsidR="00F52429">
              <w:rPr>
                <w:noProof/>
                <w:webHidden/>
              </w:rPr>
              <w:t>15</w:t>
            </w:r>
            <w:r w:rsidR="00A551F3">
              <w:rPr>
                <w:noProof/>
                <w:webHidden/>
              </w:rPr>
              <w:fldChar w:fldCharType="end"/>
            </w:r>
          </w:hyperlink>
        </w:p>
        <w:p w14:paraId="1CB83E7C" w14:textId="7F7CF977" w:rsidR="00A551F3" w:rsidRDefault="006C2316">
          <w:pPr>
            <w:pStyle w:val="Sommario1"/>
            <w:rPr>
              <w:rFonts w:asciiTheme="minorHAnsi" w:eastAsiaTheme="minorEastAsia" w:hAnsiTheme="minorHAnsi"/>
              <w:b w:val="0"/>
              <w:bCs w:val="0"/>
              <w:noProof/>
              <w:color w:val="auto"/>
              <w:sz w:val="24"/>
              <w:szCs w:val="24"/>
              <w:lang w:eastAsia="it-IT"/>
            </w:rPr>
          </w:pPr>
          <w:hyperlink w:anchor="_Toc227309397" w:history="1">
            <w:r w:rsidR="00A551F3" w:rsidRPr="00C976E8">
              <w:rPr>
                <w:rStyle w:val="Collegamentoipertestuale"/>
                <w:rFonts w:cstheme="minorHAnsi"/>
                <w:noProof/>
              </w:rPr>
              <w:t>ALLEGATO C – Tipizzazione minima delle sanzioni (art. 18)</w:t>
            </w:r>
            <w:r w:rsidR="00A551F3">
              <w:rPr>
                <w:noProof/>
                <w:webHidden/>
              </w:rPr>
              <w:tab/>
            </w:r>
            <w:r w:rsidR="00A551F3">
              <w:rPr>
                <w:noProof/>
                <w:webHidden/>
              </w:rPr>
              <w:fldChar w:fldCharType="begin"/>
            </w:r>
            <w:r w:rsidR="00A551F3">
              <w:rPr>
                <w:noProof/>
                <w:webHidden/>
              </w:rPr>
              <w:instrText xml:space="preserve"> PAGEREF _Toc227309397 \h </w:instrText>
            </w:r>
            <w:r w:rsidR="00A551F3">
              <w:rPr>
                <w:noProof/>
                <w:webHidden/>
              </w:rPr>
            </w:r>
            <w:r w:rsidR="00A551F3">
              <w:rPr>
                <w:noProof/>
                <w:webHidden/>
              </w:rPr>
              <w:fldChar w:fldCharType="separate"/>
            </w:r>
            <w:r w:rsidR="00F52429">
              <w:rPr>
                <w:noProof/>
                <w:webHidden/>
              </w:rPr>
              <w:t>16</w:t>
            </w:r>
            <w:r w:rsidR="00A551F3">
              <w:rPr>
                <w:noProof/>
                <w:webHidden/>
              </w:rPr>
              <w:fldChar w:fldCharType="end"/>
            </w:r>
          </w:hyperlink>
        </w:p>
        <w:p w14:paraId="05BDAE4E" w14:textId="6341CDB2" w:rsidR="00041542" w:rsidRPr="009F2AB1" w:rsidRDefault="00041542">
          <w:pPr>
            <w:rPr>
              <w:rFonts w:asciiTheme="minorHAnsi" w:hAnsiTheme="minorHAnsi" w:cstheme="minorHAnsi"/>
              <w:sz w:val="24"/>
              <w:szCs w:val="24"/>
            </w:rPr>
          </w:pPr>
          <w:r w:rsidRPr="009F2AB1">
            <w:rPr>
              <w:rFonts w:asciiTheme="minorHAnsi" w:hAnsiTheme="minorHAnsi" w:cstheme="minorHAnsi"/>
              <w:b/>
              <w:bCs/>
              <w:sz w:val="24"/>
              <w:szCs w:val="24"/>
            </w:rPr>
            <w:fldChar w:fldCharType="end"/>
          </w:r>
        </w:p>
      </w:sdtContent>
    </w:sdt>
    <w:p w14:paraId="7804DE7C" w14:textId="77777777" w:rsidR="00E31E09" w:rsidRPr="009F2AB1" w:rsidRDefault="00E31E09" w:rsidP="00A551F3"/>
    <w:p w14:paraId="17D62CF6" w14:textId="77777777" w:rsidR="00A551F3" w:rsidRDefault="00A551F3" w:rsidP="00A551F3">
      <w:bookmarkStart w:id="1" w:name="_Toc227309367"/>
    </w:p>
    <w:p w14:paraId="188423EB" w14:textId="2F1370AB" w:rsidR="00E31E09" w:rsidRPr="009F2AB1" w:rsidRDefault="00375BF8">
      <w:pPr>
        <w:pStyle w:val="Titolo1"/>
        <w:rPr>
          <w:rFonts w:asciiTheme="minorHAnsi" w:hAnsiTheme="minorHAnsi" w:cstheme="minorHAnsi"/>
          <w:sz w:val="24"/>
          <w:szCs w:val="24"/>
        </w:rPr>
      </w:pPr>
      <w:r w:rsidRPr="009F2AB1">
        <w:rPr>
          <w:rFonts w:asciiTheme="minorHAnsi" w:hAnsiTheme="minorHAnsi" w:cstheme="minorHAnsi"/>
          <w:sz w:val="24"/>
          <w:szCs w:val="24"/>
        </w:rPr>
        <w:lastRenderedPageBreak/>
        <w:t>Titolo I – Principi, finalità e ambito di applicazione</w:t>
      </w:r>
      <w:bookmarkEnd w:id="1"/>
    </w:p>
    <w:p w14:paraId="2062B2A2" w14:textId="77777777" w:rsidR="00E31E09" w:rsidRPr="009F2AB1" w:rsidRDefault="00E31E09">
      <w:pPr>
        <w:rPr>
          <w:rFonts w:asciiTheme="minorHAnsi" w:hAnsiTheme="minorHAnsi" w:cstheme="minorHAnsi"/>
          <w:sz w:val="24"/>
          <w:szCs w:val="24"/>
        </w:rPr>
      </w:pPr>
    </w:p>
    <w:p w14:paraId="056BB68A" w14:textId="77777777" w:rsidR="00E31E09" w:rsidRPr="009F2AB1" w:rsidRDefault="00375BF8">
      <w:pPr>
        <w:pStyle w:val="Titolo2"/>
        <w:rPr>
          <w:rFonts w:asciiTheme="minorHAnsi" w:hAnsiTheme="minorHAnsi" w:cstheme="minorHAnsi"/>
          <w:sz w:val="24"/>
          <w:szCs w:val="24"/>
        </w:rPr>
      </w:pPr>
      <w:bookmarkStart w:id="2" w:name="_Toc227309368"/>
      <w:r w:rsidRPr="009F2AB1">
        <w:rPr>
          <w:rFonts w:asciiTheme="minorHAnsi" w:hAnsiTheme="minorHAnsi" w:cstheme="minorHAnsi"/>
          <w:sz w:val="24"/>
          <w:szCs w:val="24"/>
        </w:rPr>
        <w:t>Art. 1 – Principi e Finalità</w:t>
      </w:r>
      <w:bookmarkEnd w:id="2"/>
    </w:p>
    <w:p w14:paraId="10467CC4"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Il Comune di Massa Marittima riconosce il valore insostituibile del patrimonio verde pubblico e privato per il miglioramento della qualità della vita, della salute dei cittadini, e come elemento di arricchimento estetico, paesaggistico e di biodiversità del territorio comunale. Le finalità del presente Regolamento sono:</w:t>
      </w:r>
    </w:p>
    <w:p w14:paraId="7B2D1A41" w14:textId="77777777" w:rsidR="00E31E09" w:rsidRPr="009F2AB1" w:rsidRDefault="00375BF8">
      <w:pPr>
        <w:pStyle w:val="Paragrafoelenco"/>
        <w:numPr>
          <w:ilvl w:val="0"/>
          <w:numId w:val="1"/>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tutelare e conservare il patrimonio arboreo esistente (pubblico e privato);</w:t>
      </w:r>
    </w:p>
    <w:p w14:paraId="0C553284" w14:textId="77777777" w:rsidR="00E31E09" w:rsidRPr="009F2AB1" w:rsidRDefault="00375BF8">
      <w:pPr>
        <w:pStyle w:val="Paragrafoelenco"/>
        <w:numPr>
          <w:ilvl w:val="0"/>
          <w:numId w:val="1"/>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garantire una gestione razionale e sostenibile del verde esistente e la corretta esecuzione di nuove opere a verde;</w:t>
      </w:r>
    </w:p>
    <w:p w14:paraId="3B7FB204" w14:textId="3ECD5163" w:rsidR="00E31E09" w:rsidRPr="009F2AB1" w:rsidRDefault="00375BF8">
      <w:pPr>
        <w:pStyle w:val="Paragrafoelenco"/>
        <w:numPr>
          <w:ilvl w:val="0"/>
          <w:numId w:val="1"/>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indicare le modalità per interventi e trasformazioni del territorio che favoriscano lo sviluppo e l</w:t>
      </w:r>
      <w:r w:rsidR="0069587E">
        <w:rPr>
          <w:rFonts w:asciiTheme="minorHAnsi" w:hAnsiTheme="minorHAnsi" w:cstheme="minorHAnsi"/>
          <w:sz w:val="24"/>
          <w:szCs w:val="24"/>
        </w:rPr>
        <w:t>’</w:t>
      </w:r>
      <w:r w:rsidRPr="009F2AB1">
        <w:rPr>
          <w:rFonts w:asciiTheme="minorHAnsi" w:hAnsiTheme="minorHAnsi" w:cstheme="minorHAnsi"/>
          <w:sz w:val="24"/>
          <w:szCs w:val="24"/>
        </w:rPr>
        <w:t>incremento della vegetazione esistente;</w:t>
      </w:r>
    </w:p>
    <w:p w14:paraId="2CDD28E8" w14:textId="77777777" w:rsidR="00E31E09" w:rsidRPr="009F2AB1" w:rsidRDefault="00375BF8">
      <w:pPr>
        <w:pStyle w:val="Paragrafoelenco"/>
        <w:numPr>
          <w:ilvl w:val="0"/>
          <w:numId w:val="1"/>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promuovere la partecipazione della cittadinanza e la diffusione della cultura del rispetto per il patrimonio naturale.</w:t>
      </w:r>
    </w:p>
    <w:p w14:paraId="3B7723DF" w14:textId="77777777" w:rsidR="00E31E09" w:rsidRPr="009F2AB1" w:rsidRDefault="00E31E09">
      <w:pPr>
        <w:rPr>
          <w:rFonts w:asciiTheme="minorHAnsi" w:hAnsiTheme="minorHAnsi" w:cstheme="minorHAnsi"/>
          <w:sz w:val="24"/>
          <w:szCs w:val="24"/>
        </w:rPr>
      </w:pPr>
    </w:p>
    <w:p w14:paraId="64A808D0" w14:textId="77777777" w:rsidR="00E31E09" w:rsidRPr="009F2AB1" w:rsidRDefault="00375BF8">
      <w:pPr>
        <w:pStyle w:val="Titolo2"/>
        <w:rPr>
          <w:rFonts w:asciiTheme="minorHAnsi" w:hAnsiTheme="minorHAnsi" w:cstheme="minorHAnsi"/>
          <w:sz w:val="24"/>
          <w:szCs w:val="24"/>
        </w:rPr>
      </w:pPr>
      <w:bookmarkStart w:id="3" w:name="_Toc227309369"/>
      <w:r w:rsidRPr="009F2AB1">
        <w:rPr>
          <w:rFonts w:asciiTheme="minorHAnsi" w:hAnsiTheme="minorHAnsi" w:cstheme="minorHAnsi"/>
          <w:sz w:val="24"/>
          <w:szCs w:val="24"/>
        </w:rPr>
        <w:t>Art. 2 – Ambito di applicazione e definizioni</w:t>
      </w:r>
      <w:bookmarkEnd w:id="3"/>
    </w:p>
    <w:p w14:paraId="1D66F57F" w14:textId="2765FD1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 xml:space="preserve">1. Il Regolamento si applica a tutto </w:t>
      </w:r>
      <w:r w:rsidR="009F2AB1" w:rsidRPr="009F2AB1">
        <w:rPr>
          <w:rFonts w:asciiTheme="minorHAnsi" w:hAnsiTheme="minorHAnsi" w:cstheme="minorHAnsi"/>
          <w:sz w:val="24"/>
          <w:szCs w:val="24"/>
        </w:rPr>
        <w:t xml:space="preserve">il territorio comunale, urbano </w:t>
      </w:r>
      <w:r w:rsidRPr="009F2AB1">
        <w:rPr>
          <w:rFonts w:asciiTheme="minorHAnsi" w:hAnsiTheme="minorHAnsi" w:cstheme="minorHAnsi"/>
          <w:sz w:val="24"/>
          <w:szCs w:val="24"/>
        </w:rPr>
        <w:t>e periurbano e disciplina il verde di proprietà pubblica e privata. Restano ferme e prevalenti le discipline di settore (es. forestale, paesaggistica, vincoli e autorizzazioni), e sono esclusi, in quanto regolati da normativa specifica, i boschi e le formazioni forestali ai sensi della normativa vigente e, in particolare, della legge Toscana 21 marzo 2000, n. 39 e del relativo regolamento attuativo (D.P.G.R. 48/R/2003), nonché le colture agrarie specializzate (frutteti/arboreti in impianto produttivo), salvo diverse disposizioni.</w:t>
      </w:r>
    </w:p>
    <w:p w14:paraId="11E4CC20"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Sono tutelati in via prioritaria (salvo esclusioni specifiche):</w:t>
      </w:r>
    </w:p>
    <w:p w14:paraId="1177A9F1" w14:textId="77777777" w:rsidR="00E31E09" w:rsidRPr="009F2AB1" w:rsidRDefault="00375BF8">
      <w:pPr>
        <w:pStyle w:val="Paragrafoelenco"/>
        <w:numPr>
          <w:ilvl w:val="0"/>
          <w:numId w:val="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tutti gli alberi che insistono nel perimetro delle aree urbanizzate con circonferenza del fusto (misurata a 130 cm da terra) superiore a 50 cm. Per le piante a più fusti, se la somma delle circonferenze raggiunge 100 cm;</w:t>
      </w:r>
    </w:p>
    <w:p w14:paraId="36BF2C83" w14:textId="30AD4CB4" w:rsidR="00E31E09" w:rsidRPr="009F2AB1" w:rsidRDefault="00375BF8">
      <w:pPr>
        <w:pStyle w:val="Paragrafoelenco"/>
        <w:numPr>
          <w:ilvl w:val="0"/>
          <w:numId w:val="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gli alberi monumentali (riconosciuti ai sensi dell</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articolo 7 della legge 14 gennaio 2013, n. 10, recante </w:t>
      </w:r>
      <w:r w:rsidR="0069587E">
        <w:rPr>
          <w:rFonts w:asciiTheme="minorHAnsi" w:hAnsiTheme="minorHAnsi" w:cstheme="minorHAnsi"/>
          <w:i/>
          <w:sz w:val="24"/>
          <w:szCs w:val="24"/>
        </w:rPr>
        <w:t>“</w:t>
      </w:r>
      <w:r w:rsidRPr="009F2AB1">
        <w:rPr>
          <w:rFonts w:asciiTheme="minorHAnsi" w:hAnsiTheme="minorHAnsi" w:cstheme="minorHAnsi"/>
          <w:i/>
          <w:sz w:val="24"/>
          <w:szCs w:val="24"/>
        </w:rPr>
        <w:t>Norme per lo sviluppo degli spazi verdi urbani</w:t>
      </w:r>
      <w:r w:rsidR="0069587E">
        <w:rPr>
          <w:rFonts w:asciiTheme="minorHAnsi" w:hAnsiTheme="minorHAnsi" w:cstheme="minorHAnsi"/>
          <w:i/>
          <w:sz w:val="24"/>
          <w:szCs w:val="24"/>
        </w:rPr>
        <w:t>”</w:t>
      </w:r>
      <w:r w:rsidRPr="009F2AB1">
        <w:rPr>
          <w:rFonts w:asciiTheme="minorHAnsi" w:hAnsiTheme="minorHAnsi" w:cstheme="minorHAnsi"/>
          <w:sz w:val="24"/>
          <w:szCs w:val="24"/>
        </w:rPr>
        <w:t xml:space="preserve">, del decreto del Ministro </w:t>
      </w:r>
      <w:r w:rsidRPr="009F2AB1">
        <w:rPr>
          <w:rFonts w:asciiTheme="minorHAnsi" w:hAnsiTheme="minorHAnsi" w:cstheme="minorHAnsi"/>
          <w:bCs/>
          <w:sz w:val="24"/>
          <w:szCs w:val="24"/>
        </w:rPr>
        <w:t xml:space="preserve">delle politiche agricole alimentari e forestali </w:t>
      </w:r>
      <w:r w:rsidRPr="009F2AB1">
        <w:rPr>
          <w:rFonts w:asciiTheme="minorHAnsi" w:hAnsiTheme="minorHAnsi" w:cstheme="minorHAnsi"/>
          <w:sz w:val="24"/>
          <w:szCs w:val="24"/>
        </w:rPr>
        <w:t xml:space="preserve">23 ottobre 2014 e della legge regionale Toscana </w:t>
      </w:r>
      <w:r w:rsidRPr="009F2AB1">
        <w:rPr>
          <w:rFonts w:asciiTheme="minorHAnsi" w:hAnsiTheme="minorHAnsi" w:cstheme="minorHAnsi"/>
          <w:bCs/>
          <w:sz w:val="24"/>
          <w:szCs w:val="24"/>
        </w:rPr>
        <w:t>19 marzo 2015, n. 30</w:t>
      </w:r>
      <w:r w:rsidRPr="009F2AB1">
        <w:rPr>
          <w:rFonts w:asciiTheme="minorHAnsi" w:hAnsiTheme="minorHAnsi" w:cstheme="minorHAnsi"/>
          <w:sz w:val="24"/>
          <w:szCs w:val="24"/>
        </w:rPr>
        <w:t>);</w:t>
      </w:r>
    </w:p>
    <w:p w14:paraId="5F1B6CA3" w14:textId="77777777" w:rsidR="00E31E09" w:rsidRPr="009F2AB1" w:rsidRDefault="00375BF8">
      <w:pPr>
        <w:pStyle w:val="Paragrafoelenco"/>
        <w:numPr>
          <w:ilvl w:val="0"/>
          <w:numId w:val="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gli alberi di pregio comunale (individuati per dimensione, rarità, età o valore storico/paesaggistico).</w:t>
      </w:r>
    </w:p>
    <w:p w14:paraId="3A239B42" w14:textId="0F1FE42E"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 xml:space="preserve">3. Ai fini del comma 2, per </w:t>
      </w:r>
      <w:r w:rsidR="0069587E">
        <w:rPr>
          <w:rFonts w:asciiTheme="minorHAnsi" w:hAnsiTheme="minorHAnsi" w:cstheme="minorHAnsi"/>
          <w:sz w:val="24"/>
          <w:szCs w:val="24"/>
        </w:rPr>
        <w:t>“</w:t>
      </w:r>
      <w:r w:rsidRPr="009F2AB1">
        <w:rPr>
          <w:rFonts w:asciiTheme="minorHAnsi" w:hAnsiTheme="minorHAnsi" w:cstheme="minorHAnsi"/>
          <w:sz w:val="24"/>
          <w:szCs w:val="24"/>
        </w:rPr>
        <w:t>aree urbanizzate</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 si intende:</w:t>
      </w:r>
    </w:p>
    <w:p w14:paraId="0307F7FD" w14:textId="68BD6901" w:rsidR="00E31E09" w:rsidRPr="009F2AB1" w:rsidRDefault="00375BF8">
      <w:pPr>
        <w:pStyle w:val="Paragrafoelenco"/>
        <w:numPr>
          <w:ilvl w:val="0"/>
          <w:numId w:val="13"/>
        </w:numPr>
        <w:ind w:left="426"/>
        <w:rPr>
          <w:rFonts w:asciiTheme="minorHAnsi" w:hAnsiTheme="minorHAnsi" w:cstheme="minorHAnsi"/>
          <w:sz w:val="24"/>
          <w:szCs w:val="24"/>
        </w:rPr>
      </w:pPr>
      <w:r w:rsidRPr="009F2AB1">
        <w:rPr>
          <w:rFonts w:asciiTheme="minorHAnsi" w:hAnsiTheme="minorHAnsi" w:cstheme="minorHAnsi"/>
          <w:sz w:val="24"/>
          <w:szCs w:val="24"/>
        </w:rPr>
        <w:t>il perimetro del centro abitato come delimitato dall</w:t>
      </w:r>
      <w:r w:rsidR="0069587E">
        <w:rPr>
          <w:rFonts w:asciiTheme="minorHAnsi" w:hAnsiTheme="minorHAnsi" w:cstheme="minorHAnsi"/>
          <w:sz w:val="24"/>
          <w:szCs w:val="24"/>
        </w:rPr>
        <w:t>’</w:t>
      </w:r>
      <w:r w:rsidRPr="009F2AB1">
        <w:rPr>
          <w:rFonts w:asciiTheme="minorHAnsi" w:hAnsiTheme="minorHAnsi" w:cstheme="minorHAnsi"/>
          <w:sz w:val="24"/>
          <w:szCs w:val="24"/>
        </w:rPr>
        <w:t>Amministrazione comunale ai sensi del Codice della strada e relativi atti comunali; e/o</w:t>
      </w:r>
    </w:p>
    <w:p w14:paraId="63C1638C" w14:textId="77777777" w:rsidR="00E31E09" w:rsidRPr="009F2AB1" w:rsidRDefault="00375BF8">
      <w:pPr>
        <w:pStyle w:val="Paragrafoelenco"/>
        <w:numPr>
          <w:ilvl w:val="0"/>
          <w:numId w:val="13"/>
        </w:numPr>
        <w:ind w:left="426"/>
        <w:rPr>
          <w:rFonts w:asciiTheme="minorHAnsi" w:hAnsiTheme="minorHAnsi" w:cstheme="minorHAnsi"/>
          <w:sz w:val="24"/>
          <w:szCs w:val="24"/>
        </w:rPr>
      </w:pPr>
      <w:r w:rsidRPr="009F2AB1">
        <w:rPr>
          <w:rFonts w:asciiTheme="minorHAnsi" w:hAnsiTheme="minorHAnsi" w:cstheme="minorHAnsi"/>
          <w:sz w:val="24"/>
          <w:szCs w:val="24"/>
        </w:rPr>
        <w:t>le ulteriori aree qualificate come territorio urbanizzato/urbanizzato consolidato dagli strumenti della pianificazione urbanistica comunale vigenti.</w:t>
      </w:r>
    </w:p>
    <w:p w14:paraId="0D14EC5F"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 xml:space="preserve">Il perimetro di cui alle lettere </w:t>
      </w:r>
      <w:r w:rsidRPr="009F2AB1">
        <w:rPr>
          <w:rFonts w:asciiTheme="minorHAnsi" w:hAnsiTheme="minorHAnsi" w:cstheme="minorHAnsi"/>
          <w:i/>
          <w:iCs/>
          <w:sz w:val="24"/>
          <w:szCs w:val="24"/>
        </w:rPr>
        <w:t>a)</w:t>
      </w:r>
      <w:r w:rsidRPr="009F2AB1">
        <w:rPr>
          <w:rFonts w:asciiTheme="minorHAnsi" w:hAnsiTheme="minorHAnsi" w:cstheme="minorHAnsi"/>
          <w:sz w:val="24"/>
          <w:szCs w:val="24"/>
        </w:rPr>
        <w:t xml:space="preserve"> e </w:t>
      </w:r>
      <w:r w:rsidRPr="009F2AB1">
        <w:rPr>
          <w:rFonts w:asciiTheme="minorHAnsi" w:hAnsiTheme="minorHAnsi" w:cstheme="minorHAnsi"/>
          <w:i/>
          <w:iCs/>
          <w:sz w:val="24"/>
          <w:szCs w:val="24"/>
        </w:rPr>
        <w:t>b)</w:t>
      </w:r>
      <w:r w:rsidRPr="009F2AB1">
        <w:rPr>
          <w:rFonts w:asciiTheme="minorHAnsi" w:hAnsiTheme="minorHAnsi" w:cstheme="minorHAnsi"/>
          <w:sz w:val="24"/>
          <w:szCs w:val="24"/>
        </w:rPr>
        <w:t xml:space="preserve"> è individuato negli atti comunali vigenti.</w:t>
      </w:r>
    </w:p>
    <w:p w14:paraId="76BCC250" w14:textId="4A57278A"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4. Le definizioni principali per gli alberi in base all</w:t>
      </w:r>
      <w:r w:rsidR="0069587E">
        <w:rPr>
          <w:rFonts w:asciiTheme="minorHAnsi" w:hAnsiTheme="minorHAnsi" w:cstheme="minorHAnsi"/>
          <w:sz w:val="24"/>
          <w:szCs w:val="24"/>
        </w:rPr>
        <w:t>’</w:t>
      </w:r>
      <w:r w:rsidRPr="009F2AB1">
        <w:rPr>
          <w:rFonts w:asciiTheme="minorHAnsi" w:hAnsiTheme="minorHAnsi" w:cstheme="minorHAnsi"/>
          <w:sz w:val="24"/>
          <w:szCs w:val="24"/>
        </w:rPr>
        <w:t>altezza a maturità sono le seguenti:</w:t>
      </w:r>
    </w:p>
    <w:p w14:paraId="4277740B" w14:textId="77777777" w:rsidR="00E31E09" w:rsidRPr="009F2AB1" w:rsidRDefault="00375BF8">
      <w:pPr>
        <w:pStyle w:val="Paragrafoelenco"/>
        <w:numPr>
          <w:ilvl w:val="0"/>
          <w:numId w:val="3"/>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1ª grandezza: altezza &gt; 16 metri;</w:t>
      </w:r>
    </w:p>
    <w:p w14:paraId="7BABA2EF" w14:textId="77777777" w:rsidR="00E31E09" w:rsidRPr="009F2AB1" w:rsidRDefault="00375BF8">
      <w:pPr>
        <w:pStyle w:val="Paragrafoelenco"/>
        <w:numPr>
          <w:ilvl w:val="0"/>
          <w:numId w:val="3"/>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2ª grandezza: altezza tra 10 e 16 metri;</w:t>
      </w:r>
    </w:p>
    <w:p w14:paraId="02969BF8" w14:textId="77777777" w:rsidR="00E31E09" w:rsidRPr="009F2AB1" w:rsidRDefault="00375BF8">
      <w:pPr>
        <w:pStyle w:val="Paragrafoelenco"/>
        <w:numPr>
          <w:ilvl w:val="0"/>
          <w:numId w:val="3"/>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3ª grandezza: altezza &lt; 10 metri.</w:t>
      </w:r>
    </w:p>
    <w:p w14:paraId="66EA375B" w14:textId="77777777" w:rsidR="00E31E09" w:rsidRPr="009F2AB1" w:rsidRDefault="00E31E09">
      <w:pPr>
        <w:rPr>
          <w:rFonts w:asciiTheme="minorHAnsi" w:hAnsiTheme="minorHAnsi" w:cstheme="minorHAnsi"/>
          <w:sz w:val="24"/>
          <w:szCs w:val="24"/>
        </w:rPr>
      </w:pPr>
    </w:p>
    <w:p w14:paraId="425A9C17" w14:textId="77777777" w:rsidR="00E31E09" w:rsidRPr="009F2AB1" w:rsidRDefault="00375BF8">
      <w:pPr>
        <w:pStyle w:val="Titolo1"/>
        <w:rPr>
          <w:rFonts w:asciiTheme="minorHAnsi" w:hAnsiTheme="minorHAnsi" w:cstheme="minorHAnsi"/>
          <w:sz w:val="24"/>
          <w:szCs w:val="24"/>
        </w:rPr>
      </w:pPr>
      <w:bookmarkStart w:id="4" w:name="_Toc227309370"/>
      <w:r w:rsidRPr="009F2AB1">
        <w:rPr>
          <w:rFonts w:asciiTheme="minorHAnsi" w:hAnsiTheme="minorHAnsi" w:cstheme="minorHAnsi"/>
          <w:sz w:val="24"/>
          <w:szCs w:val="24"/>
        </w:rPr>
        <w:t>Titolo II – Tutela del patrimonio arboreo privato</w:t>
      </w:r>
      <w:bookmarkEnd w:id="4"/>
    </w:p>
    <w:p w14:paraId="2922FCC4" w14:textId="77777777" w:rsidR="00E31E09" w:rsidRPr="009F2AB1" w:rsidRDefault="00E31E09">
      <w:pPr>
        <w:rPr>
          <w:rFonts w:asciiTheme="minorHAnsi" w:hAnsiTheme="minorHAnsi" w:cstheme="minorHAnsi"/>
          <w:sz w:val="24"/>
          <w:szCs w:val="24"/>
        </w:rPr>
      </w:pPr>
    </w:p>
    <w:p w14:paraId="3E47BFF3" w14:textId="77777777" w:rsidR="00E31E09" w:rsidRPr="009F2AB1" w:rsidRDefault="00375BF8">
      <w:pPr>
        <w:pStyle w:val="Titolo2"/>
        <w:rPr>
          <w:rFonts w:asciiTheme="minorHAnsi" w:hAnsiTheme="minorHAnsi" w:cstheme="minorHAnsi"/>
          <w:sz w:val="24"/>
          <w:szCs w:val="24"/>
        </w:rPr>
      </w:pPr>
      <w:bookmarkStart w:id="5" w:name="_Toc227309371"/>
      <w:r w:rsidRPr="009F2AB1">
        <w:rPr>
          <w:rFonts w:asciiTheme="minorHAnsi" w:hAnsiTheme="minorHAnsi" w:cstheme="minorHAnsi"/>
          <w:sz w:val="24"/>
          <w:szCs w:val="24"/>
        </w:rPr>
        <w:t>Art. 3 – Abbattimento di alberature private</w:t>
      </w:r>
      <w:bookmarkEnd w:id="5"/>
    </w:p>
    <w:p w14:paraId="619B9176" w14:textId="67C8DE10"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L</w:t>
      </w:r>
      <w:r w:rsidR="0069587E">
        <w:rPr>
          <w:rFonts w:asciiTheme="minorHAnsi" w:hAnsiTheme="minorHAnsi" w:cstheme="minorHAnsi"/>
          <w:sz w:val="24"/>
          <w:szCs w:val="24"/>
        </w:rPr>
        <w:t>’</w:t>
      </w:r>
      <w:r w:rsidRPr="009F2AB1">
        <w:rPr>
          <w:rFonts w:asciiTheme="minorHAnsi" w:hAnsiTheme="minorHAnsi" w:cstheme="minorHAnsi"/>
          <w:sz w:val="24"/>
          <w:szCs w:val="24"/>
        </w:rPr>
        <w:t>abbattimento di alberi tutelati su proprietà privata è vietato senza preventivo nulla osta del Servizio Comunale competente. Il Comune di Massa Marittima rilascia il nulla osta per l</w:t>
      </w:r>
      <w:r w:rsidR="0069587E">
        <w:rPr>
          <w:rFonts w:asciiTheme="minorHAnsi" w:hAnsiTheme="minorHAnsi" w:cstheme="minorHAnsi"/>
          <w:sz w:val="24"/>
          <w:szCs w:val="24"/>
        </w:rPr>
        <w:t>’</w:t>
      </w:r>
      <w:r w:rsidRPr="009F2AB1">
        <w:rPr>
          <w:rFonts w:asciiTheme="minorHAnsi" w:hAnsiTheme="minorHAnsi" w:cstheme="minorHAnsi"/>
          <w:sz w:val="24"/>
          <w:szCs w:val="24"/>
        </w:rPr>
        <w:t>abbattimento di piante d</w:t>
      </w:r>
      <w:r w:rsidR="0069587E">
        <w:rPr>
          <w:rFonts w:asciiTheme="minorHAnsi" w:hAnsiTheme="minorHAnsi" w:cstheme="minorHAnsi"/>
          <w:sz w:val="24"/>
          <w:szCs w:val="24"/>
        </w:rPr>
        <w:t>’</w:t>
      </w:r>
      <w:r w:rsidRPr="009F2AB1">
        <w:rPr>
          <w:rFonts w:asciiTheme="minorHAnsi" w:hAnsiTheme="minorHAnsi" w:cstheme="minorHAnsi"/>
          <w:sz w:val="24"/>
          <w:szCs w:val="24"/>
        </w:rPr>
        <w:t>alto fusto in area urbana a seguito di verifica della pericolosità delle stesse e dei potenziali impatti sulle aree pubbliche e private.</w:t>
      </w:r>
    </w:p>
    <w:p w14:paraId="282840F2" w14:textId="1F9A32D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w:t>
      </w:r>
      <w:r w:rsidR="0069587E">
        <w:rPr>
          <w:rFonts w:asciiTheme="minorHAnsi" w:hAnsiTheme="minorHAnsi" w:cstheme="minorHAnsi"/>
          <w:sz w:val="24"/>
          <w:szCs w:val="24"/>
        </w:rPr>
        <w:t>’</w:t>
      </w:r>
      <w:r w:rsidRPr="009F2AB1">
        <w:rPr>
          <w:rFonts w:asciiTheme="minorHAnsi" w:hAnsiTheme="minorHAnsi" w:cstheme="minorHAnsi"/>
          <w:sz w:val="24"/>
          <w:szCs w:val="24"/>
        </w:rPr>
        <w:t>istanza di nulla osta è presentata dal proprietario o avente titolo, o da soggetto delegato, ed è trasmessa al Servizio comunale competente con modalità idonee a garantire la tracciabilità (PEC, protocollo, sportello telematico).</w:t>
      </w:r>
    </w:p>
    <w:p w14:paraId="2B505F07" w14:textId="1C06B32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L</w:t>
      </w:r>
      <w:r w:rsidR="0069587E">
        <w:rPr>
          <w:rFonts w:asciiTheme="minorHAnsi" w:hAnsiTheme="minorHAnsi" w:cstheme="minorHAnsi"/>
          <w:sz w:val="24"/>
          <w:szCs w:val="24"/>
        </w:rPr>
        <w:t>’</w:t>
      </w:r>
      <w:r w:rsidRPr="009F2AB1">
        <w:rPr>
          <w:rFonts w:asciiTheme="minorHAnsi" w:hAnsiTheme="minorHAnsi" w:cstheme="minorHAnsi"/>
          <w:sz w:val="24"/>
          <w:szCs w:val="24"/>
        </w:rPr>
        <w:t>istanza deve contenere almeno:</w:t>
      </w:r>
    </w:p>
    <w:p w14:paraId="455A6496" w14:textId="77777777" w:rsidR="00E31E09" w:rsidRPr="009F2AB1" w:rsidRDefault="00375BF8">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dati del richiedente e titolo di legittimazione;</w:t>
      </w:r>
    </w:p>
    <w:p w14:paraId="37D1AE8D" w14:textId="2A3F6E13" w:rsidR="00E31E09" w:rsidRPr="009F2AB1" w:rsidRDefault="00375BF8">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ubicazione dell</w:t>
      </w:r>
      <w:r w:rsidR="0069587E">
        <w:rPr>
          <w:rFonts w:asciiTheme="minorHAnsi" w:hAnsiTheme="minorHAnsi" w:cstheme="minorHAnsi"/>
          <w:sz w:val="24"/>
          <w:szCs w:val="24"/>
        </w:rPr>
        <w:t>’</w:t>
      </w:r>
      <w:r w:rsidRPr="009F2AB1">
        <w:rPr>
          <w:rFonts w:asciiTheme="minorHAnsi" w:hAnsiTheme="minorHAnsi" w:cstheme="minorHAnsi"/>
          <w:sz w:val="24"/>
          <w:szCs w:val="24"/>
        </w:rPr>
        <w:t>esemplare (indirizzo, riferimenti catastali e/o planimetria);</w:t>
      </w:r>
    </w:p>
    <w:p w14:paraId="02222BD2" w14:textId="77777777" w:rsidR="00E31E09" w:rsidRPr="009F2AB1" w:rsidRDefault="00375BF8">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specie (se nota), circonferenza a 130 cm, numero di fusti, documentazione fotografica;</w:t>
      </w:r>
    </w:p>
    <w:p w14:paraId="73F7CD89" w14:textId="5338B621" w:rsidR="00E31E09" w:rsidRPr="009F2AB1" w:rsidRDefault="00375BF8">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motivazione dell</w:t>
      </w:r>
      <w:r w:rsidR="0069587E">
        <w:rPr>
          <w:rFonts w:asciiTheme="minorHAnsi" w:hAnsiTheme="minorHAnsi" w:cstheme="minorHAnsi"/>
          <w:sz w:val="24"/>
          <w:szCs w:val="24"/>
        </w:rPr>
        <w:t>’</w:t>
      </w:r>
      <w:r w:rsidRPr="009F2AB1">
        <w:rPr>
          <w:rFonts w:asciiTheme="minorHAnsi" w:hAnsiTheme="minorHAnsi" w:cstheme="minorHAnsi"/>
          <w:sz w:val="24"/>
          <w:szCs w:val="24"/>
        </w:rPr>
        <w:t>intervento e descrizione sintetica delle opere previste;</w:t>
      </w:r>
    </w:p>
    <w:p w14:paraId="0494EE19" w14:textId="17171FC2" w:rsidR="00E31E09" w:rsidRPr="009F2AB1" w:rsidRDefault="00375BF8">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proposta di sostituzione/compensazione ai sensi dell</w:t>
      </w:r>
      <w:r w:rsidR="0069587E">
        <w:rPr>
          <w:rFonts w:asciiTheme="minorHAnsi" w:hAnsiTheme="minorHAnsi" w:cstheme="minorHAnsi"/>
          <w:sz w:val="24"/>
          <w:szCs w:val="24"/>
        </w:rPr>
        <w:t>’</w:t>
      </w:r>
      <w:r w:rsidRPr="009F2AB1">
        <w:rPr>
          <w:rFonts w:asciiTheme="minorHAnsi" w:hAnsiTheme="minorHAnsi" w:cstheme="minorHAnsi"/>
          <w:sz w:val="24"/>
          <w:szCs w:val="24"/>
        </w:rPr>
        <w:t>articolo 4, ove dovuta</w:t>
      </w:r>
      <w:r w:rsidR="007B7561" w:rsidRPr="009F2AB1">
        <w:rPr>
          <w:rFonts w:asciiTheme="minorHAnsi" w:hAnsiTheme="minorHAnsi" w:cstheme="minorHAnsi"/>
          <w:sz w:val="24"/>
          <w:szCs w:val="24"/>
        </w:rPr>
        <w:t>;</w:t>
      </w:r>
    </w:p>
    <w:p w14:paraId="79512EEB" w14:textId="2481C9BC" w:rsidR="007B7561" w:rsidRPr="009F2AB1" w:rsidRDefault="007B7561">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perizia tecnica di cui al successivo comma 7, ove dovuta;</w:t>
      </w:r>
    </w:p>
    <w:p w14:paraId="7D6EE5D4" w14:textId="741E8EA9" w:rsidR="007B7561" w:rsidRPr="009F2AB1" w:rsidRDefault="007B7561">
      <w:pPr>
        <w:pStyle w:val="Paragrafoelenco"/>
        <w:numPr>
          <w:ilvl w:val="0"/>
          <w:numId w:val="14"/>
        </w:numPr>
        <w:ind w:left="426"/>
        <w:rPr>
          <w:rFonts w:asciiTheme="minorHAnsi" w:hAnsiTheme="minorHAnsi" w:cstheme="minorHAnsi"/>
          <w:sz w:val="24"/>
          <w:szCs w:val="24"/>
        </w:rPr>
      </w:pPr>
      <w:r w:rsidRPr="009F2AB1">
        <w:rPr>
          <w:rFonts w:asciiTheme="minorHAnsi" w:hAnsiTheme="minorHAnsi" w:cstheme="minorHAnsi"/>
          <w:sz w:val="24"/>
          <w:szCs w:val="24"/>
        </w:rPr>
        <w:t>autorizzazioni, pareri o atti di assenso di cuio al successivo comma 8, ove dovuti.</w:t>
      </w:r>
    </w:p>
    <w:p w14:paraId="151E7ABC" w14:textId="7F6A188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Il Servizio competente conclude il procedimento con provvedimento espresso, di norma, entro trenta giorni dal ricevimento dell</w:t>
      </w:r>
      <w:r w:rsidR="0069587E">
        <w:rPr>
          <w:rFonts w:asciiTheme="minorHAnsi" w:hAnsiTheme="minorHAnsi" w:cstheme="minorHAnsi"/>
          <w:sz w:val="24"/>
          <w:szCs w:val="24"/>
        </w:rPr>
        <w:t>’</w:t>
      </w:r>
      <w:r w:rsidRPr="009F2AB1">
        <w:rPr>
          <w:rFonts w:asciiTheme="minorHAnsi" w:hAnsiTheme="minorHAnsi" w:cstheme="minorHAnsi"/>
          <w:sz w:val="24"/>
          <w:szCs w:val="24"/>
        </w:rPr>
        <w:t>istanza completa; il termine può essere sospeso una sola volta per richiesta motivata di integrazioni/documenti, che devono essere trasmessi entro il termine assegnato.</w:t>
      </w:r>
    </w:p>
    <w:p w14:paraId="4D57354B" w14:textId="354F9223"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5. Il decorso dei termini di cui al comma 4 non costituisce titolo abilitativo: in assenza di provvedimento espresso, l</w:t>
      </w:r>
      <w:r w:rsidR="0069587E">
        <w:rPr>
          <w:rFonts w:asciiTheme="minorHAnsi" w:hAnsiTheme="minorHAnsi" w:cstheme="minorHAnsi"/>
          <w:sz w:val="24"/>
          <w:szCs w:val="24"/>
        </w:rPr>
        <w:t>’</w:t>
      </w:r>
      <w:r w:rsidRPr="009F2AB1">
        <w:rPr>
          <w:rFonts w:asciiTheme="minorHAnsi" w:hAnsiTheme="minorHAnsi" w:cstheme="minorHAnsi"/>
          <w:sz w:val="24"/>
          <w:szCs w:val="24"/>
        </w:rPr>
        <w:t>intervento resta vietato.</w:t>
      </w:r>
    </w:p>
    <w:p w14:paraId="25A46486" w14:textId="28071914"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6. L</w:t>
      </w:r>
      <w:r w:rsidR="0069587E">
        <w:rPr>
          <w:rFonts w:asciiTheme="minorHAnsi" w:hAnsiTheme="minorHAnsi" w:cstheme="minorHAnsi"/>
          <w:sz w:val="24"/>
          <w:szCs w:val="24"/>
        </w:rPr>
        <w:t>’</w:t>
      </w:r>
      <w:r w:rsidRPr="009F2AB1">
        <w:rPr>
          <w:rFonts w:asciiTheme="minorHAnsi" w:hAnsiTheme="minorHAnsi" w:cstheme="minorHAnsi"/>
          <w:sz w:val="24"/>
          <w:szCs w:val="24"/>
        </w:rPr>
        <w:t>abbattimento è consentito nei casi di: morte accertata; grave patologia o deperimento non curabile; pericolo di crollo con rischio di danno a persone o cose; interferenza con un progetto edilizio o riqualificazione di</w:t>
      </w:r>
      <w:r w:rsidR="005712F6" w:rsidRPr="009F2AB1">
        <w:rPr>
          <w:rFonts w:asciiTheme="minorHAnsi" w:hAnsiTheme="minorHAnsi" w:cstheme="minorHAnsi"/>
          <w:sz w:val="24"/>
          <w:szCs w:val="24"/>
        </w:rPr>
        <w:t xml:space="preserve"> </w:t>
      </w:r>
      <w:r w:rsidRPr="009F2AB1">
        <w:rPr>
          <w:rFonts w:asciiTheme="minorHAnsi" w:hAnsiTheme="minorHAnsi" w:cstheme="minorHAnsi"/>
          <w:sz w:val="24"/>
          <w:szCs w:val="24"/>
        </w:rPr>
        <w:t>area verde, se non altrimenti ovviabile, interferenza con infrastrutture e sottoservizi.</w:t>
      </w:r>
    </w:p>
    <w:p w14:paraId="2EB14033" w14:textId="67796F83"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7. Per i casi di grave patologia, deperimento o pericolo di crollo, nonché quando l</w:t>
      </w:r>
      <w:r w:rsidR="0069587E">
        <w:rPr>
          <w:rFonts w:asciiTheme="minorHAnsi" w:hAnsiTheme="minorHAnsi" w:cstheme="minorHAnsi"/>
          <w:sz w:val="24"/>
          <w:szCs w:val="24"/>
        </w:rPr>
        <w:t>’</w:t>
      </w:r>
      <w:r w:rsidRPr="009F2AB1">
        <w:rPr>
          <w:rFonts w:asciiTheme="minorHAnsi" w:hAnsiTheme="minorHAnsi" w:cstheme="minorHAnsi"/>
          <w:sz w:val="24"/>
          <w:szCs w:val="24"/>
        </w:rPr>
        <w:t>esemplare ricada tra quelli di pregio comunale o presenti caratteristiche tali da richiedere valutazione specialistica, l</w:t>
      </w:r>
      <w:r w:rsidR="0069587E">
        <w:rPr>
          <w:rFonts w:asciiTheme="minorHAnsi" w:hAnsiTheme="minorHAnsi" w:cstheme="minorHAnsi"/>
          <w:sz w:val="24"/>
          <w:szCs w:val="24"/>
        </w:rPr>
        <w:t>’</w:t>
      </w:r>
      <w:r w:rsidRPr="009F2AB1">
        <w:rPr>
          <w:rFonts w:asciiTheme="minorHAnsi" w:hAnsiTheme="minorHAnsi" w:cstheme="minorHAnsi"/>
          <w:sz w:val="24"/>
          <w:szCs w:val="24"/>
        </w:rPr>
        <w:t>istanza deve essere corredata da perizia tecnica redatta da professionista abilitato e competente (dottore agronomo/forestale, perito agrario/agrotecnico), recante valutazione di stabilità, stato fitosanitario, indicazione dell</w:t>
      </w:r>
      <w:r w:rsidR="0069587E">
        <w:rPr>
          <w:rFonts w:asciiTheme="minorHAnsi" w:hAnsiTheme="minorHAnsi" w:cstheme="minorHAnsi"/>
          <w:sz w:val="24"/>
          <w:szCs w:val="24"/>
        </w:rPr>
        <w:t>’</w:t>
      </w:r>
      <w:r w:rsidRPr="009F2AB1">
        <w:rPr>
          <w:rFonts w:asciiTheme="minorHAnsi" w:hAnsiTheme="minorHAnsi" w:cstheme="minorHAnsi"/>
          <w:sz w:val="24"/>
          <w:szCs w:val="24"/>
        </w:rPr>
        <w:t>intervento minimo necessario e idonea documentazione fotografica.</w:t>
      </w:r>
    </w:p>
    <w:p w14:paraId="60F89DFF" w14:textId="39AEF09A"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8. Il nulla osta comunale non sostituisce eventuali autorizzazioni, pareri o atti di assenso previsti da norme sovraordinate (es. paesaggistica, forestale, vincoli e tutele speciali, alberi monumentali). L</w:t>
      </w:r>
      <w:r w:rsidR="0069587E">
        <w:rPr>
          <w:rFonts w:asciiTheme="minorHAnsi" w:hAnsiTheme="minorHAnsi" w:cstheme="minorHAnsi"/>
          <w:sz w:val="24"/>
          <w:szCs w:val="24"/>
        </w:rPr>
        <w:t>’</w:t>
      </w:r>
      <w:r w:rsidRPr="009F2AB1">
        <w:rPr>
          <w:rFonts w:asciiTheme="minorHAnsi" w:hAnsiTheme="minorHAnsi" w:cstheme="minorHAnsi"/>
          <w:sz w:val="24"/>
          <w:szCs w:val="24"/>
        </w:rPr>
        <w:t>efficacia del nulla osta è subordinata all</w:t>
      </w:r>
      <w:r w:rsidR="0069587E">
        <w:rPr>
          <w:rFonts w:asciiTheme="minorHAnsi" w:hAnsiTheme="minorHAnsi" w:cstheme="minorHAnsi"/>
          <w:sz w:val="24"/>
          <w:szCs w:val="24"/>
        </w:rPr>
        <w:t>’</w:t>
      </w:r>
      <w:r w:rsidRPr="009F2AB1">
        <w:rPr>
          <w:rFonts w:asciiTheme="minorHAnsi" w:hAnsiTheme="minorHAnsi" w:cstheme="minorHAnsi"/>
          <w:sz w:val="24"/>
          <w:szCs w:val="24"/>
        </w:rPr>
        <w:t>acquisizione dei predetti atti ove necessari.</w:t>
      </w:r>
    </w:p>
    <w:p w14:paraId="3CD225B1" w14:textId="4B0A4DAA"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9. In caso di pericolo imminente e attuale per l</w:t>
      </w:r>
      <w:r w:rsidR="0069587E">
        <w:rPr>
          <w:rFonts w:asciiTheme="minorHAnsi" w:hAnsiTheme="minorHAnsi" w:cstheme="minorHAnsi"/>
          <w:sz w:val="24"/>
          <w:szCs w:val="24"/>
        </w:rPr>
        <w:t>’</w:t>
      </w:r>
      <w:r w:rsidRPr="009F2AB1">
        <w:rPr>
          <w:rFonts w:asciiTheme="minorHAnsi" w:hAnsiTheme="minorHAnsi" w:cstheme="minorHAnsi"/>
          <w:sz w:val="24"/>
          <w:szCs w:val="24"/>
        </w:rPr>
        <w:t>incolumità pubblica o privata, il proprietario può eseguire esclusivamente gli interventi strettamente necessari a rimuovere la situazione di pericolo (preferendo, ove tecnicamente possibile, interventi conservativi rispetto all</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abbattimento). Il proprietario dà comunicazione immediata e comunque entro quarantotto ore al Servizio competente, trasmettendo documentazione fotografica </w:t>
      </w:r>
      <w:r w:rsidRPr="009F2AB1">
        <w:rPr>
          <w:rFonts w:asciiTheme="minorHAnsi" w:hAnsiTheme="minorHAnsi" w:cstheme="minorHAnsi"/>
          <w:i/>
          <w:iCs/>
          <w:sz w:val="24"/>
          <w:szCs w:val="24"/>
        </w:rPr>
        <w:t>ante</w:t>
      </w:r>
      <w:r w:rsidRPr="009F2AB1">
        <w:rPr>
          <w:rFonts w:asciiTheme="minorHAnsi" w:hAnsiTheme="minorHAnsi" w:cstheme="minorHAnsi"/>
          <w:sz w:val="24"/>
          <w:szCs w:val="24"/>
        </w:rPr>
        <w:t xml:space="preserve"> e </w:t>
      </w:r>
      <w:r w:rsidRPr="009F2AB1">
        <w:rPr>
          <w:rFonts w:asciiTheme="minorHAnsi" w:hAnsiTheme="minorHAnsi" w:cstheme="minorHAnsi"/>
          <w:i/>
          <w:iCs/>
          <w:sz w:val="24"/>
          <w:szCs w:val="24"/>
        </w:rPr>
        <w:t>post operam</w:t>
      </w:r>
      <w:r w:rsidRPr="009F2AB1">
        <w:rPr>
          <w:rFonts w:asciiTheme="minorHAnsi" w:hAnsiTheme="minorHAnsi" w:cstheme="minorHAnsi"/>
          <w:sz w:val="24"/>
          <w:szCs w:val="24"/>
        </w:rPr>
        <w:t xml:space="preserve"> e una prima descrizione dell</w:t>
      </w:r>
      <w:r w:rsidR="0069587E">
        <w:rPr>
          <w:rFonts w:asciiTheme="minorHAnsi" w:hAnsiTheme="minorHAnsi" w:cstheme="minorHAnsi"/>
          <w:sz w:val="24"/>
          <w:szCs w:val="24"/>
        </w:rPr>
        <w:t>’</w:t>
      </w:r>
      <w:r w:rsidRPr="009F2AB1">
        <w:rPr>
          <w:rFonts w:asciiTheme="minorHAnsi" w:hAnsiTheme="minorHAnsi" w:cstheme="minorHAnsi"/>
          <w:sz w:val="24"/>
          <w:szCs w:val="24"/>
        </w:rPr>
        <w:t>intervento; entro cinque giorni trasmette relazione tecnica/asseverazione, ove disponibile, o altra documentazione utile a comprovare l</w:t>
      </w:r>
      <w:r w:rsidR="0069587E">
        <w:rPr>
          <w:rFonts w:asciiTheme="minorHAnsi" w:hAnsiTheme="minorHAnsi" w:cstheme="minorHAnsi"/>
          <w:sz w:val="24"/>
          <w:szCs w:val="24"/>
        </w:rPr>
        <w:t>’</w:t>
      </w:r>
      <w:r w:rsidRPr="009F2AB1">
        <w:rPr>
          <w:rFonts w:asciiTheme="minorHAnsi" w:hAnsiTheme="minorHAnsi" w:cstheme="minorHAnsi"/>
          <w:sz w:val="24"/>
          <w:szCs w:val="24"/>
        </w:rPr>
        <w:t>urgenza e la necessità dell</w:t>
      </w:r>
      <w:r w:rsidR="0069587E">
        <w:rPr>
          <w:rFonts w:asciiTheme="minorHAnsi" w:hAnsiTheme="minorHAnsi" w:cstheme="minorHAnsi"/>
          <w:sz w:val="24"/>
          <w:szCs w:val="24"/>
        </w:rPr>
        <w:t>’</w:t>
      </w:r>
      <w:r w:rsidRPr="009F2AB1">
        <w:rPr>
          <w:rFonts w:asciiTheme="minorHAnsi" w:hAnsiTheme="minorHAnsi" w:cstheme="minorHAnsi"/>
          <w:sz w:val="24"/>
          <w:szCs w:val="24"/>
        </w:rPr>
        <w:t>intervento. Resta fermo quanto previsto da norme sovraordinate e tutele speciali (ivi inclusi alberi monumentali), ove applicabili.</w:t>
      </w:r>
    </w:p>
    <w:p w14:paraId="64FCB9E9" w14:textId="77777777" w:rsidR="00E31E09" w:rsidRPr="009F2AB1" w:rsidRDefault="00E31E09">
      <w:pPr>
        <w:pStyle w:val="Titolo2"/>
        <w:rPr>
          <w:rFonts w:asciiTheme="minorHAnsi" w:hAnsiTheme="minorHAnsi" w:cstheme="minorHAnsi"/>
          <w:sz w:val="24"/>
          <w:szCs w:val="24"/>
        </w:rPr>
      </w:pPr>
    </w:p>
    <w:p w14:paraId="4E750BD7" w14:textId="77777777" w:rsidR="00E31E09" w:rsidRPr="009F2AB1" w:rsidRDefault="00375BF8">
      <w:pPr>
        <w:pStyle w:val="Titolo2"/>
        <w:rPr>
          <w:rFonts w:asciiTheme="minorHAnsi" w:hAnsiTheme="minorHAnsi" w:cstheme="minorHAnsi"/>
          <w:sz w:val="24"/>
          <w:szCs w:val="24"/>
        </w:rPr>
      </w:pPr>
      <w:bookmarkStart w:id="6" w:name="_Toc227309372"/>
      <w:r w:rsidRPr="009F2AB1">
        <w:rPr>
          <w:rFonts w:asciiTheme="minorHAnsi" w:hAnsiTheme="minorHAnsi" w:cstheme="minorHAnsi"/>
          <w:sz w:val="24"/>
          <w:szCs w:val="24"/>
        </w:rPr>
        <w:t>Art. 4 – Sostituzione e compensazione (Monetizzazione)</w:t>
      </w:r>
      <w:bookmarkEnd w:id="6"/>
    </w:p>
    <w:p w14:paraId="7B541C08"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Ogni albero tutelato abbattuto deve essere sostituito, a cura del proprietario, con nuovi esemplari idonei al contesto, al fine del ripristino delle condizioni ambientali, entro un termine massimo di sei mesi, salvo comprovate ragioni agronomiche e stagionali che rendano necessario posticipare la messa a dimora.</w:t>
      </w:r>
    </w:p>
    <w:p w14:paraId="64C45272" w14:textId="1A1AAE2F"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La sostituzione avviene, di norma, nell</w:t>
      </w:r>
      <w:r w:rsidR="0069587E">
        <w:rPr>
          <w:rFonts w:asciiTheme="minorHAnsi" w:hAnsiTheme="minorHAnsi" w:cstheme="minorHAnsi"/>
          <w:sz w:val="24"/>
          <w:szCs w:val="24"/>
        </w:rPr>
        <w:t>’</w:t>
      </w:r>
      <w:r w:rsidRPr="009F2AB1">
        <w:rPr>
          <w:rFonts w:asciiTheme="minorHAnsi" w:hAnsiTheme="minorHAnsi" w:cstheme="minorHAnsi"/>
          <w:sz w:val="24"/>
          <w:szCs w:val="24"/>
        </w:rPr>
        <w:t>area di pertinenza dell</w:t>
      </w:r>
      <w:r w:rsidR="0069587E">
        <w:rPr>
          <w:rFonts w:asciiTheme="minorHAnsi" w:hAnsiTheme="minorHAnsi" w:cstheme="minorHAnsi"/>
          <w:sz w:val="24"/>
          <w:szCs w:val="24"/>
        </w:rPr>
        <w:t>’</w:t>
      </w:r>
      <w:r w:rsidRPr="009F2AB1">
        <w:rPr>
          <w:rFonts w:asciiTheme="minorHAnsi" w:hAnsiTheme="minorHAnsi" w:cstheme="minorHAnsi"/>
          <w:sz w:val="24"/>
          <w:szCs w:val="24"/>
        </w:rPr>
        <w:t>esemplare rimosso, con specie autoctone o comunque idonee alle condizioni stazionali, in numero e dimensione proporzionati alla perdita di copertura vegetale, secondo quanto indicato nel provvedimento autorizzatorio. In caso di mancata sostituzione nei termini, il Comune diffida l</w:t>
      </w:r>
      <w:r w:rsidR="0069587E">
        <w:rPr>
          <w:rFonts w:asciiTheme="minorHAnsi" w:hAnsiTheme="minorHAnsi" w:cstheme="minorHAnsi"/>
          <w:sz w:val="24"/>
          <w:szCs w:val="24"/>
        </w:rPr>
        <w:t>’</w:t>
      </w:r>
      <w:r w:rsidRPr="009F2AB1">
        <w:rPr>
          <w:rFonts w:asciiTheme="minorHAnsi" w:hAnsiTheme="minorHAnsi" w:cstheme="minorHAnsi"/>
          <w:sz w:val="24"/>
          <w:szCs w:val="24"/>
        </w:rPr>
        <w:t>interessato e, ove necessario, può disporre l</w:t>
      </w:r>
      <w:r w:rsidR="0069587E">
        <w:rPr>
          <w:rFonts w:asciiTheme="minorHAnsi" w:hAnsiTheme="minorHAnsi" w:cstheme="minorHAnsi"/>
          <w:sz w:val="24"/>
          <w:szCs w:val="24"/>
        </w:rPr>
        <w:t>’</w:t>
      </w:r>
      <w:r w:rsidRPr="009F2AB1">
        <w:rPr>
          <w:rFonts w:asciiTheme="minorHAnsi" w:hAnsiTheme="minorHAnsi" w:cstheme="minorHAnsi"/>
          <w:sz w:val="24"/>
          <w:szCs w:val="24"/>
        </w:rPr>
        <w:t>esecuzione in danno, fatto salvo l</w:t>
      </w:r>
      <w:r w:rsidR="0069587E">
        <w:rPr>
          <w:rFonts w:asciiTheme="minorHAnsi" w:hAnsiTheme="minorHAnsi" w:cstheme="minorHAnsi"/>
          <w:sz w:val="24"/>
          <w:szCs w:val="24"/>
        </w:rPr>
        <w:t>’</w:t>
      </w:r>
      <w:r w:rsidRPr="009F2AB1">
        <w:rPr>
          <w:rFonts w:asciiTheme="minorHAnsi" w:hAnsiTheme="minorHAnsi" w:cstheme="minorHAnsi"/>
          <w:sz w:val="24"/>
          <w:szCs w:val="24"/>
        </w:rPr>
        <w:t>applicazione delle sanzioni.</w:t>
      </w:r>
    </w:p>
    <w:p w14:paraId="5A9BBCD9" w14:textId="67D7B41F"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Qualora sia oggettivamente impossibile procedere alla sostituzione nell</w:t>
      </w:r>
      <w:r w:rsidR="0069587E">
        <w:rPr>
          <w:rFonts w:asciiTheme="minorHAnsi" w:hAnsiTheme="minorHAnsi" w:cstheme="minorHAnsi"/>
          <w:sz w:val="24"/>
          <w:szCs w:val="24"/>
        </w:rPr>
        <w:t>’</w:t>
      </w:r>
      <w:r w:rsidRPr="009F2AB1">
        <w:rPr>
          <w:rFonts w:asciiTheme="minorHAnsi" w:hAnsiTheme="minorHAnsi" w:cstheme="minorHAnsi"/>
          <w:sz w:val="24"/>
          <w:szCs w:val="24"/>
        </w:rPr>
        <w:t>area interessata (per motivi tecnici, di sicurezza, di assenza di spazi adeguati o per interferenze con infrastrutture e sottoservizi), il Comune può ammettere la compensazione mediante versamento di un corrispettivo monetario (monetizzazione), determinato secondo criteri oggettivi indicati nell</w:t>
      </w:r>
      <w:r w:rsidR="0069587E">
        <w:rPr>
          <w:rFonts w:asciiTheme="minorHAnsi" w:hAnsiTheme="minorHAnsi" w:cstheme="minorHAnsi"/>
          <w:sz w:val="24"/>
          <w:szCs w:val="24"/>
        </w:rPr>
        <w:t>’</w:t>
      </w:r>
      <w:r w:rsidRPr="009F2AB1">
        <w:rPr>
          <w:rFonts w:asciiTheme="minorHAnsi" w:hAnsiTheme="minorHAnsi" w:cstheme="minorHAnsi"/>
          <w:sz w:val="24"/>
          <w:szCs w:val="24"/>
        </w:rPr>
        <w:t>Allegato A. La Giunta comunale può aggiornare periodicamente solo i parametri economici (prezzi/costi) utilizzati per il calcolo, anche in coerenza con prezzari regionali o di settore.</w:t>
      </w:r>
    </w:p>
    <w:p w14:paraId="23A8BE14" w14:textId="5810E621"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In caso di abbattimento, capitozzatura o danneggiamento abusivo di alberi tutelati, l</w:t>
      </w:r>
      <w:r w:rsidR="0069587E">
        <w:rPr>
          <w:rFonts w:asciiTheme="minorHAnsi" w:hAnsiTheme="minorHAnsi" w:cstheme="minorHAnsi"/>
          <w:sz w:val="24"/>
          <w:szCs w:val="24"/>
        </w:rPr>
        <w:t>’</w:t>
      </w:r>
      <w:r w:rsidRPr="009F2AB1">
        <w:rPr>
          <w:rFonts w:asciiTheme="minorHAnsi" w:hAnsiTheme="minorHAnsi" w:cstheme="minorHAnsi"/>
          <w:sz w:val="24"/>
          <w:szCs w:val="24"/>
        </w:rPr>
        <w:t>autore della violazione è tenuto, oltre alla sanzione amministrativa, al ripristino mediante sostituzione ai sensi dei commi 1 e 2 ovvero, se oggettivamente impossibile, alla monetizzazione di cui al comma 3, ferma restando ogni ulteriore responsabilità prevista dall</w:t>
      </w:r>
      <w:r w:rsidR="0069587E">
        <w:rPr>
          <w:rFonts w:asciiTheme="minorHAnsi" w:hAnsiTheme="minorHAnsi" w:cstheme="minorHAnsi"/>
          <w:sz w:val="24"/>
          <w:szCs w:val="24"/>
        </w:rPr>
        <w:t>’</w:t>
      </w:r>
      <w:r w:rsidRPr="009F2AB1">
        <w:rPr>
          <w:rFonts w:asciiTheme="minorHAnsi" w:hAnsiTheme="minorHAnsi" w:cstheme="minorHAnsi"/>
          <w:sz w:val="24"/>
          <w:szCs w:val="24"/>
        </w:rPr>
        <w:t>ordinamento.</w:t>
      </w:r>
    </w:p>
    <w:p w14:paraId="1B90D8AA"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5. I proventi della monetizzazione sono vincolati e utilizzati dal Comune per interventi di incremento e riqualificazione del patrimonio arboreo e del verde urbano, nonché per interventi di mitigazione ambientale e adattamento climatico.</w:t>
      </w:r>
    </w:p>
    <w:p w14:paraId="1ED4AB9B" w14:textId="77777777" w:rsidR="00E31E09" w:rsidRPr="009F2AB1" w:rsidRDefault="00E31E09">
      <w:pPr>
        <w:rPr>
          <w:rFonts w:asciiTheme="minorHAnsi" w:hAnsiTheme="minorHAnsi" w:cstheme="minorHAnsi"/>
          <w:sz w:val="24"/>
          <w:szCs w:val="24"/>
        </w:rPr>
      </w:pPr>
    </w:p>
    <w:p w14:paraId="5FC81579" w14:textId="77777777" w:rsidR="00E31E09" w:rsidRPr="009F2AB1" w:rsidRDefault="00375BF8">
      <w:pPr>
        <w:pStyle w:val="Titolo2"/>
        <w:rPr>
          <w:rFonts w:asciiTheme="minorHAnsi" w:hAnsiTheme="minorHAnsi" w:cstheme="minorHAnsi"/>
          <w:sz w:val="24"/>
          <w:szCs w:val="24"/>
        </w:rPr>
      </w:pPr>
      <w:bookmarkStart w:id="7" w:name="_Toc227309373"/>
      <w:r w:rsidRPr="009F2AB1">
        <w:rPr>
          <w:rFonts w:asciiTheme="minorHAnsi" w:hAnsiTheme="minorHAnsi" w:cstheme="minorHAnsi"/>
          <w:sz w:val="24"/>
          <w:szCs w:val="24"/>
        </w:rPr>
        <w:lastRenderedPageBreak/>
        <w:t>Art. 5 – Potature e capitozzature</w:t>
      </w:r>
      <w:bookmarkEnd w:id="7"/>
    </w:p>
    <w:p w14:paraId="19ECBDB1"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La capitozzatura (taglio indiscriminato del fusto, delle branche primarie) è vietata, in quanto pratica non corretta che indebolisce e compromette la salute e la stabilità degli alberi. Fanno eccezione i casi di pubblica incolumità o il mantenimento di forme obbligate storiche.</w:t>
      </w:r>
    </w:p>
    <w:p w14:paraId="2A35F702"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La potatura deve essere effettuata per eliminare rami secchi e malati, per motivi fitosanitari, per pubblica incolumità o per interferenza con reti tecnologiche e per il contenimento delle alberature in area urbana.</w:t>
      </w:r>
    </w:p>
    <w:p w14:paraId="7351DB0B" w14:textId="51AEFF7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Gli interventi di potatura devono rispettare la ramificazione naturale dell</w:t>
      </w:r>
      <w:r w:rsidR="0069587E">
        <w:rPr>
          <w:rFonts w:asciiTheme="minorHAnsi" w:hAnsiTheme="minorHAnsi" w:cstheme="minorHAnsi"/>
          <w:sz w:val="24"/>
          <w:szCs w:val="24"/>
        </w:rPr>
        <w:t>’</w:t>
      </w:r>
      <w:r w:rsidRPr="009F2AB1">
        <w:rPr>
          <w:rFonts w:asciiTheme="minorHAnsi" w:hAnsiTheme="minorHAnsi" w:cstheme="minorHAnsi"/>
          <w:sz w:val="24"/>
          <w:szCs w:val="24"/>
        </w:rPr>
        <w:t>albero e la tecnica del taglio di ritorno.</w:t>
      </w:r>
    </w:p>
    <w:p w14:paraId="264D349A" w14:textId="0EC8C21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È vietato potare alberi e arbusti nel periodo di nidificazione e riproduzione dell</w:t>
      </w:r>
      <w:r w:rsidR="0069587E">
        <w:rPr>
          <w:rFonts w:asciiTheme="minorHAnsi" w:hAnsiTheme="minorHAnsi" w:cstheme="minorHAnsi"/>
          <w:sz w:val="24"/>
          <w:szCs w:val="24"/>
        </w:rPr>
        <w:t>’</w:t>
      </w:r>
      <w:r w:rsidRPr="009F2AB1">
        <w:rPr>
          <w:rFonts w:asciiTheme="minorHAnsi" w:hAnsiTheme="minorHAnsi" w:cstheme="minorHAnsi"/>
          <w:sz w:val="24"/>
          <w:szCs w:val="24"/>
        </w:rPr>
        <w:t>avifauna salvo interventi urgenti per la sicurezza.</w:t>
      </w:r>
    </w:p>
    <w:p w14:paraId="7AE7B84E" w14:textId="77777777" w:rsidR="00E31E09" w:rsidRPr="009F2AB1" w:rsidRDefault="00E31E09">
      <w:pPr>
        <w:rPr>
          <w:rFonts w:asciiTheme="minorHAnsi" w:hAnsiTheme="minorHAnsi" w:cstheme="minorHAnsi"/>
          <w:sz w:val="24"/>
          <w:szCs w:val="24"/>
        </w:rPr>
      </w:pPr>
    </w:p>
    <w:p w14:paraId="269689AA" w14:textId="77777777" w:rsidR="00E31E09" w:rsidRPr="009F2AB1" w:rsidRDefault="00375BF8">
      <w:pPr>
        <w:pStyle w:val="Titolo2"/>
        <w:rPr>
          <w:rFonts w:asciiTheme="minorHAnsi" w:hAnsiTheme="minorHAnsi" w:cstheme="minorHAnsi"/>
          <w:sz w:val="24"/>
          <w:szCs w:val="24"/>
        </w:rPr>
      </w:pPr>
      <w:bookmarkStart w:id="8" w:name="_Toc227309374"/>
      <w:r w:rsidRPr="009F2AB1">
        <w:rPr>
          <w:rFonts w:asciiTheme="minorHAnsi" w:hAnsiTheme="minorHAnsi" w:cstheme="minorHAnsi"/>
          <w:sz w:val="24"/>
          <w:szCs w:val="24"/>
        </w:rPr>
        <w:t>Art. 6 – Distanze legali dei nuovi impianti</w:t>
      </w:r>
      <w:bookmarkEnd w:id="8"/>
    </w:p>
    <w:p w14:paraId="782C0603" w14:textId="67C1304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Fermo restando quanto previsto dalle normative regionali e dai vigenti strumenti urbanistici comunali, per quanto non diversamente specificato, restano valide le disposizioni del Codice civile in materia di distanze per l</w:t>
      </w:r>
      <w:r w:rsidR="0069587E">
        <w:rPr>
          <w:rFonts w:asciiTheme="minorHAnsi" w:hAnsiTheme="minorHAnsi" w:cstheme="minorHAnsi"/>
          <w:sz w:val="24"/>
          <w:szCs w:val="24"/>
        </w:rPr>
        <w:t>’</w:t>
      </w:r>
      <w:r w:rsidRPr="009F2AB1">
        <w:rPr>
          <w:rFonts w:asciiTheme="minorHAnsi" w:hAnsiTheme="minorHAnsi" w:cstheme="minorHAnsi"/>
          <w:sz w:val="24"/>
          <w:szCs w:val="24"/>
        </w:rPr>
        <w:t>impianto di alberi e siepi dai confini.</w:t>
      </w:r>
    </w:p>
    <w:p w14:paraId="4BEF9754" w14:textId="4FEDFB7F"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Ai sensi dell</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articolo 892 del Codice civile, il proprietario di un fondo non può piantare alberi presso il confine se non osservando le distanze stabilite </w:t>
      </w:r>
      <w:r w:rsidR="007B7561" w:rsidRPr="009F2AB1">
        <w:rPr>
          <w:rFonts w:asciiTheme="minorHAnsi" w:hAnsiTheme="minorHAnsi" w:cstheme="minorHAnsi"/>
          <w:sz w:val="24"/>
          <w:szCs w:val="24"/>
        </w:rPr>
        <w:t>dal regolamento edilizio</w:t>
      </w:r>
      <w:r w:rsidRPr="009F2AB1">
        <w:rPr>
          <w:rFonts w:asciiTheme="minorHAnsi" w:hAnsiTheme="minorHAnsi" w:cstheme="minorHAnsi"/>
          <w:sz w:val="24"/>
          <w:szCs w:val="24"/>
        </w:rPr>
        <w:t>. In assenza di regolamenti, si osservano le seguenti distanze minime dal confine:</w:t>
      </w:r>
    </w:p>
    <w:p w14:paraId="418D3D45" w14:textId="6CD9FB85" w:rsidR="00E31E09" w:rsidRPr="009F2AB1" w:rsidRDefault="00375BF8">
      <w:pPr>
        <w:pStyle w:val="Paragrafoelenco"/>
        <w:numPr>
          <w:ilvl w:val="0"/>
          <w:numId w:val="4"/>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tre metri per gli alberi di alto fusto (quelli il cui tronco, sorto a un</w:t>
      </w:r>
      <w:r w:rsidR="0069587E">
        <w:rPr>
          <w:rFonts w:asciiTheme="minorHAnsi" w:hAnsiTheme="minorHAnsi" w:cstheme="minorHAnsi"/>
          <w:sz w:val="24"/>
          <w:szCs w:val="24"/>
        </w:rPr>
        <w:t>’</w:t>
      </w:r>
      <w:r w:rsidRPr="009F2AB1">
        <w:rPr>
          <w:rFonts w:asciiTheme="minorHAnsi" w:hAnsiTheme="minorHAnsi" w:cstheme="minorHAnsi"/>
          <w:sz w:val="24"/>
          <w:szCs w:val="24"/>
        </w:rPr>
        <w:t>altezza superiore a tre metri, si ramifica).</w:t>
      </w:r>
    </w:p>
    <w:p w14:paraId="62744C0B" w14:textId="77777777" w:rsidR="00E31E09" w:rsidRPr="009F2AB1" w:rsidRDefault="00375BF8">
      <w:pPr>
        <w:pStyle w:val="Paragrafoelenco"/>
        <w:numPr>
          <w:ilvl w:val="0"/>
          <w:numId w:val="4"/>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un metro e mezzo per gli alberi di non alto fusto (quelli il cui fusto si ramifica al di sotto dei tre metri).</w:t>
      </w:r>
    </w:p>
    <w:p w14:paraId="229622E1" w14:textId="77777777" w:rsidR="00E31E09" w:rsidRPr="009F2AB1" w:rsidRDefault="00375BF8">
      <w:pPr>
        <w:pStyle w:val="Paragrafoelenco"/>
        <w:numPr>
          <w:ilvl w:val="0"/>
          <w:numId w:val="4"/>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mezzo metro per le viti, gli arbusti, le siepi vive e le piante da frutto di altezza non superiore a due metri e mezzo.</w:t>
      </w:r>
    </w:p>
    <w:p w14:paraId="74C4E641" w14:textId="0378CDB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La distanza si misura dalla linea del confine alla base esterna del tronco dell</w:t>
      </w:r>
      <w:r w:rsidR="0069587E">
        <w:rPr>
          <w:rFonts w:asciiTheme="minorHAnsi" w:hAnsiTheme="minorHAnsi" w:cstheme="minorHAnsi"/>
          <w:sz w:val="24"/>
          <w:szCs w:val="24"/>
        </w:rPr>
        <w:t>’</w:t>
      </w:r>
      <w:r w:rsidRPr="009F2AB1">
        <w:rPr>
          <w:rFonts w:asciiTheme="minorHAnsi" w:hAnsiTheme="minorHAnsi" w:cstheme="minorHAnsi"/>
          <w:sz w:val="24"/>
          <w:szCs w:val="24"/>
        </w:rPr>
        <w:t>albero al tempo della piantagione, o dal punto in cui la pianta o la siepe escono da terra.</w:t>
      </w:r>
    </w:p>
    <w:p w14:paraId="40C2479F"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Le disposizioni del presente articolo non si applicano per i fondi separati da un fosso, un canale o una strada pubblica.</w:t>
      </w:r>
    </w:p>
    <w:p w14:paraId="784269E9" w14:textId="77777777" w:rsidR="00E31E09" w:rsidRPr="009F2AB1" w:rsidRDefault="00E31E09">
      <w:pPr>
        <w:rPr>
          <w:rFonts w:asciiTheme="minorHAnsi" w:hAnsiTheme="minorHAnsi" w:cstheme="minorHAnsi"/>
          <w:sz w:val="24"/>
          <w:szCs w:val="24"/>
        </w:rPr>
      </w:pPr>
    </w:p>
    <w:p w14:paraId="26E616F8" w14:textId="77777777" w:rsidR="00E31E09" w:rsidRPr="009F2AB1" w:rsidRDefault="00375BF8">
      <w:pPr>
        <w:pStyle w:val="Titolo2"/>
        <w:rPr>
          <w:rFonts w:asciiTheme="minorHAnsi" w:hAnsiTheme="minorHAnsi" w:cstheme="minorHAnsi"/>
          <w:sz w:val="24"/>
          <w:szCs w:val="24"/>
        </w:rPr>
      </w:pPr>
      <w:bookmarkStart w:id="9" w:name="_Toc227309375"/>
      <w:r w:rsidRPr="009F2AB1">
        <w:rPr>
          <w:rFonts w:asciiTheme="minorHAnsi" w:hAnsiTheme="minorHAnsi" w:cstheme="minorHAnsi"/>
          <w:sz w:val="24"/>
          <w:szCs w:val="24"/>
        </w:rPr>
        <w:t>Art. 7 – Manutenzione del verde privato per la prevenzione degli incendi (aree ad elevato rischio)</w:t>
      </w:r>
      <w:bookmarkEnd w:id="9"/>
    </w:p>
    <w:p w14:paraId="640BDD5E" w14:textId="2236616E"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In ottemperanza alle normative regionali in materia di prevenzione degli incendi boschivi e in coerenza con l</w:t>
      </w:r>
      <w:r w:rsidR="0069587E">
        <w:rPr>
          <w:rFonts w:asciiTheme="minorHAnsi" w:hAnsiTheme="minorHAnsi" w:cstheme="minorHAnsi"/>
          <w:sz w:val="24"/>
          <w:szCs w:val="24"/>
        </w:rPr>
        <w:t>’</w:t>
      </w:r>
      <w:r w:rsidRPr="009F2AB1">
        <w:rPr>
          <w:rFonts w:asciiTheme="minorHAnsi" w:hAnsiTheme="minorHAnsi" w:cstheme="minorHAnsi"/>
          <w:sz w:val="24"/>
          <w:szCs w:val="24"/>
        </w:rPr>
        <w:t>obbligo di igiene e decoro ambientale di cui all</w:t>
      </w:r>
      <w:r w:rsidR="0069587E">
        <w:rPr>
          <w:rFonts w:asciiTheme="minorHAnsi" w:hAnsiTheme="minorHAnsi" w:cstheme="minorHAnsi"/>
          <w:sz w:val="24"/>
          <w:szCs w:val="24"/>
        </w:rPr>
        <w:t>’</w:t>
      </w:r>
      <w:r w:rsidRPr="009F2AB1">
        <w:rPr>
          <w:rFonts w:asciiTheme="minorHAnsi" w:hAnsiTheme="minorHAnsi" w:cstheme="minorHAnsi"/>
          <w:sz w:val="24"/>
          <w:szCs w:val="24"/>
        </w:rPr>
        <w:t>articolo 34 (Pulizia dei fabbricati e aree contigue e dei terreni non edificati) del regolamento di igiene urbana del Comune di Massa Marittima, i proprietari, affittuari o conduttori a qualsiasi titolo di fondi agricoli e boschivi, di terreni incolti o abbandonati e di aree private adiacenti alle urbanizzate o interne ai centri urbani, sono obbligati a garantire la corretta manutenzione del verde e del sottobosco.</w:t>
      </w:r>
    </w:p>
    <w:p w14:paraId="36383E9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2. La manutenzione a fini antincendio deve prevedere, in particolare:</w:t>
      </w:r>
    </w:p>
    <w:p w14:paraId="26C6A9E2" w14:textId="2F8D01FC" w:rsidR="00E31E09" w:rsidRPr="009F2AB1" w:rsidRDefault="00375BF8">
      <w:pPr>
        <w:pStyle w:val="Paragrafoelenco"/>
        <w:numPr>
          <w:ilvl w:val="0"/>
          <w:numId w:val="5"/>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la potatura dei rami più bassi degli alberi (sfoltimento) per un</w:t>
      </w:r>
      <w:r w:rsidR="0069587E">
        <w:rPr>
          <w:rFonts w:asciiTheme="minorHAnsi" w:hAnsiTheme="minorHAnsi" w:cstheme="minorHAnsi"/>
          <w:sz w:val="24"/>
          <w:szCs w:val="24"/>
        </w:rPr>
        <w:t>’</w:t>
      </w:r>
      <w:r w:rsidRPr="009F2AB1">
        <w:rPr>
          <w:rFonts w:asciiTheme="minorHAnsi" w:hAnsiTheme="minorHAnsi" w:cstheme="minorHAnsi"/>
          <w:sz w:val="24"/>
          <w:szCs w:val="24"/>
        </w:rPr>
        <w:t>altezza minima di due metri da terra, per ridurre la possibilità che il fuoco si propaghi dal suolo alla chioma (salto di fiamma). Tale obbligo di pulizia rientra nella generale tutela igienico-sanitaria del territorio.</w:t>
      </w:r>
    </w:p>
    <w:p w14:paraId="2E701A52" w14:textId="093E71CE" w:rsidR="00E31E09" w:rsidRPr="009F2AB1" w:rsidRDefault="00375BF8">
      <w:pPr>
        <w:pStyle w:val="Paragrafoelenco"/>
        <w:numPr>
          <w:ilvl w:val="0"/>
          <w:numId w:val="5"/>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l</w:t>
      </w:r>
      <w:r w:rsidR="0069587E">
        <w:rPr>
          <w:rFonts w:asciiTheme="minorHAnsi" w:hAnsiTheme="minorHAnsi" w:cstheme="minorHAnsi"/>
          <w:sz w:val="24"/>
          <w:szCs w:val="24"/>
        </w:rPr>
        <w:t>’</w:t>
      </w:r>
      <w:r w:rsidRPr="009F2AB1">
        <w:rPr>
          <w:rFonts w:asciiTheme="minorHAnsi" w:hAnsiTheme="minorHAnsi" w:cstheme="minorHAnsi"/>
          <w:sz w:val="24"/>
          <w:szCs w:val="24"/>
        </w:rPr>
        <w:t>istituzione di una fascia di protezione/interruzione del combustibile (fascia parafuoco) tra l</w:t>
      </w:r>
      <w:r w:rsidR="0069587E">
        <w:rPr>
          <w:rFonts w:asciiTheme="minorHAnsi" w:hAnsiTheme="minorHAnsi" w:cstheme="minorHAnsi"/>
          <w:sz w:val="24"/>
          <w:szCs w:val="24"/>
        </w:rPr>
        <w:t>’</w:t>
      </w:r>
      <w:r w:rsidRPr="009F2AB1">
        <w:rPr>
          <w:rFonts w:asciiTheme="minorHAnsi" w:hAnsiTheme="minorHAnsi" w:cstheme="minorHAnsi"/>
          <w:sz w:val="24"/>
          <w:szCs w:val="24"/>
        </w:rPr>
        <w:t>area boschiva/ad elevato rischio e le costruzioni, infrastrutture ed aree di elevato pregio ambientale (come ad esempio SIC, SIR, ecc.), attraverso la rimozione della vegetazione secca.</w:t>
      </w:r>
    </w:p>
    <w:p w14:paraId="1DAE7FC0" w14:textId="467443E8" w:rsidR="00E31E09" w:rsidRPr="009F2AB1" w:rsidRDefault="00375BF8">
      <w:pPr>
        <w:pStyle w:val="Paragrafoelenco"/>
        <w:numPr>
          <w:ilvl w:val="0"/>
          <w:numId w:val="5"/>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nel centro urbano ed in tutte le zone residenziali del territorio comunale, ad esclusione dei terreni a destinazione agricola fuori dall</w:t>
      </w:r>
      <w:r w:rsidR="0069587E">
        <w:rPr>
          <w:rFonts w:asciiTheme="minorHAnsi" w:hAnsiTheme="minorHAnsi" w:cstheme="minorHAnsi"/>
          <w:sz w:val="24"/>
          <w:szCs w:val="24"/>
        </w:rPr>
        <w:t>’</w:t>
      </w:r>
      <w:r w:rsidRPr="009F2AB1">
        <w:rPr>
          <w:rFonts w:asciiTheme="minorHAnsi" w:hAnsiTheme="minorHAnsi" w:cstheme="minorHAnsi"/>
          <w:sz w:val="24"/>
          <w:szCs w:val="24"/>
        </w:rPr>
        <w:t>area di perimetrazione dei centri abitati, i proprietari, affittuari e conduttori devono provvedere al controllo della vegetazione sui loro terreni, in modo da evitare situazioni di degrado che comportino rischi di carattere sanitario e di sicurezza per l</w:t>
      </w:r>
      <w:r w:rsidR="0069587E">
        <w:rPr>
          <w:rFonts w:asciiTheme="minorHAnsi" w:hAnsiTheme="minorHAnsi" w:cstheme="minorHAnsi"/>
          <w:sz w:val="24"/>
          <w:szCs w:val="24"/>
        </w:rPr>
        <w:t>’</w:t>
      </w:r>
      <w:r w:rsidRPr="009F2AB1">
        <w:rPr>
          <w:rFonts w:asciiTheme="minorHAnsi" w:hAnsiTheme="minorHAnsi" w:cstheme="minorHAnsi"/>
          <w:sz w:val="24"/>
          <w:szCs w:val="24"/>
        </w:rPr>
        <w:t>incolumità pubblica, mantenendo la vegetazione nei terreni incolti ad un livello massimo di 40 cm. Debbono altresì garantire una corretta manutenzione al fine di garantire un adeguato decoro, impedire cattiva esalazione o essere ricettacolo di animali infestanti.</w:t>
      </w:r>
    </w:p>
    <w:p w14:paraId="4A67B8E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Il Comune, di concerto con gli Enti preposti alla prevenzione incendi (Unione dei Comuni, Regione Toscana, VV.F.), emana apposite Ordinanze Sindacali (nel periodo a rischio incendi boschivi stabilito annualmente dalla Regione Toscana) per definire i tempi e le modalità di attuazione degli interventi di pulizia e manutenzione antincendio.</w:t>
      </w:r>
    </w:p>
    <w:p w14:paraId="082E1D37" w14:textId="77777777" w:rsidR="00E31E09" w:rsidRPr="009F2AB1" w:rsidRDefault="00E31E09">
      <w:pPr>
        <w:rPr>
          <w:rFonts w:asciiTheme="minorHAnsi" w:hAnsiTheme="minorHAnsi" w:cstheme="minorHAnsi"/>
          <w:sz w:val="24"/>
          <w:szCs w:val="24"/>
        </w:rPr>
      </w:pPr>
    </w:p>
    <w:p w14:paraId="6C237489" w14:textId="77777777" w:rsidR="00E31E09" w:rsidRPr="009F2AB1" w:rsidRDefault="00375BF8">
      <w:pPr>
        <w:pStyle w:val="Titolo2"/>
        <w:rPr>
          <w:rFonts w:asciiTheme="minorHAnsi" w:hAnsiTheme="minorHAnsi" w:cstheme="minorHAnsi"/>
          <w:sz w:val="24"/>
          <w:szCs w:val="24"/>
        </w:rPr>
      </w:pPr>
      <w:bookmarkStart w:id="10" w:name="_Toc227309376"/>
      <w:r w:rsidRPr="009F2AB1">
        <w:rPr>
          <w:rFonts w:asciiTheme="minorHAnsi" w:hAnsiTheme="minorHAnsi" w:cstheme="minorHAnsi"/>
          <w:sz w:val="24"/>
          <w:szCs w:val="24"/>
        </w:rPr>
        <w:t>Art. 8 – Manutenzione del verde privato per la sicurezza stradale</w:t>
      </w:r>
      <w:bookmarkEnd w:id="10"/>
    </w:p>
    <w:p w14:paraId="273A9665" w14:textId="2E0AB50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È fatto obbligo ai proprietari di alberi o di altra vegetazione adiacente alla via pubblica, di effettuare i tagli necessari affinché non sia intralciata la viabilità veicolare e pedonale o compromessa la leggibilità della segnaletica, la visione di eventuali specchi riflettenti e la visibilità della carreggiata. Qualora, per qualsiasi causa, cadano sul piano stradale alberi, arbusti o ramaglie afferenti a terreni privati, il proprietario dei medesimi ha l</w:t>
      </w:r>
      <w:r w:rsidR="0069587E">
        <w:rPr>
          <w:rFonts w:asciiTheme="minorHAnsi" w:hAnsiTheme="minorHAnsi" w:cstheme="minorHAnsi"/>
          <w:sz w:val="24"/>
          <w:szCs w:val="24"/>
        </w:rPr>
        <w:t>’</w:t>
      </w:r>
      <w:r w:rsidRPr="009F2AB1">
        <w:rPr>
          <w:rFonts w:asciiTheme="minorHAnsi" w:hAnsiTheme="minorHAnsi" w:cstheme="minorHAnsi"/>
          <w:sz w:val="24"/>
          <w:szCs w:val="24"/>
        </w:rPr>
        <w:t>obbligo di rimuoverli nel più breve tempo possibile.</w:t>
      </w:r>
    </w:p>
    <w:p w14:paraId="0DA86674"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Resta fermo quanto previsto dalla normativa vigente in materia di tutela e sicurezza della circolazione stradale e dei relativi obblighi in capo ai proprietari confinanti.</w:t>
      </w:r>
    </w:p>
    <w:p w14:paraId="106F27BE" w14:textId="77777777" w:rsidR="00E31E09" w:rsidRPr="009F2AB1" w:rsidRDefault="00E31E09">
      <w:pPr>
        <w:rPr>
          <w:rFonts w:asciiTheme="minorHAnsi" w:hAnsiTheme="minorHAnsi" w:cstheme="minorHAnsi"/>
          <w:sz w:val="24"/>
          <w:szCs w:val="24"/>
        </w:rPr>
      </w:pPr>
    </w:p>
    <w:p w14:paraId="13544EF6" w14:textId="77777777" w:rsidR="00E31E09" w:rsidRPr="009F2AB1" w:rsidRDefault="00375BF8">
      <w:pPr>
        <w:pStyle w:val="Titolo2"/>
        <w:rPr>
          <w:rFonts w:asciiTheme="minorHAnsi" w:hAnsiTheme="minorHAnsi" w:cstheme="minorHAnsi"/>
          <w:sz w:val="24"/>
          <w:szCs w:val="24"/>
        </w:rPr>
      </w:pPr>
      <w:bookmarkStart w:id="11" w:name="_Toc227309377"/>
      <w:r w:rsidRPr="009F2AB1">
        <w:rPr>
          <w:rFonts w:asciiTheme="minorHAnsi" w:hAnsiTheme="minorHAnsi" w:cstheme="minorHAnsi"/>
          <w:sz w:val="24"/>
          <w:szCs w:val="24"/>
        </w:rPr>
        <w:t>Art. 9 – Conferimento e smaltimento degli scarti vegetali</w:t>
      </w:r>
      <w:bookmarkEnd w:id="11"/>
    </w:p>
    <w:p w14:paraId="2465E9EB" w14:textId="4F6EE0E6"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La gestione, il conferimento e l</w:t>
      </w:r>
      <w:r w:rsidR="0069587E">
        <w:rPr>
          <w:rFonts w:asciiTheme="minorHAnsi" w:hAnsiTheme="minorHAnsi" w:cstheme="minorHAnsi"/>
          <w:sz w:val="24"/>
          <w:szCs w:val="24"/>
        </w:rPr>
        <w:t>’</w:t>
      </w:r>
      <w:r w:rsidRPr="009F2AB1">
        <w:rPr>
          <w:rFonts w:asciiTheme="minorHAnsi" w:hAnsiTheme="minorHAnsi" w:cstheme="minorHAnsi"/>
          <w:sz w:val="24"/>
          <w:szCs w:val="24"/>
        </w:rPr>
        <w:t>eventuale trasporto dei rifiuti urbani vegetali (sfalci d</w:t>
      </w:r>
      <w:r w:rsidR="0069587E">
        <w:rPr>
          <w:rFonts w:asciiTheme="minorHAnsi" w:hAnsiTheme="minorHAnsi" w:cstheme="minorHAnsi"/>
          <w:sz w:val="24"/>
          <w:szCs w:val="24"/>
        </w:rPr>
        <w:t>’</w:t>
      </w:r>
      <w:r w:rsidRPr="009F2AB1">
        <w:rPr>
          <w:rFonts w:asciiTheme="minorHAnsi" w:hAnsiTheme="minorHAnsi" w:cstheme="minorHAnsi"/>
          <w:sz w:val="24"/>
          <w:szCs w:val="24"/>
        </w:rPr>
        <w:t>erba, foglie, piccole potature) derivanti dalla manutenzione del verde privato sono disciplinati dalle specifiche disposizioni contenute nel Titolo II, articoli 12 e 17, del regolamento d</w:t>
      </w:r>
      <w:r w:rsidR="0069587E">
        <w:rPr>
          <w:rFonts w:asciiTheme="minorHAnsi" w:hAnsiTheme="minorHAnsi" w:cstheme="minorHAnsi"/>
          <w:sz w:val="24"/>
          <w:szCs w:val="24"/>
        </w:rPr>
        <w:t>’</w:t>
      </w:r>
      <w:r w:rsidRPr="009F2AB1">
        <w:rPr>
          <w:rFonts w:asciiTheme="minorHAnsi" w:hAnsiTheme="minorHAnsi" w:cstheme="minorHAnsi"/>
          <w:sz w:val="24"/>
          <w:szCs w:val="24"/>
        </w:rPr>
        <w:t>igiene del Comune di Massa Marittima.</w:t>
      </w:r>
    </w:p>
    <w:p w14:paraId="74CB98D6" w14:textId="2CE7B041"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Le utenze domestiche sono incoraggiate ad adottare l</w:t>
      </w:r>
      <w:r w:rsidR="0069587E">
        <w:rPr>
          <w:rFonts w:asciiTheme="minorHAnsi" w:hAnsiTheme="minorHAnsi" w:cstheme="minorHAnsi"/>
          <w:sz w:val="24"/>
          <w:szCs w:val="24"/>
        </w:rPr>
        <w:t>’</w:t>
      </w:r>
      <w:r w:rsidRPr="009F2AB1">
        <w:rPr>
          <w:rFonts w:asciiTheme="minorHAnsi" w:hAnsiTheme="minorHAnsi" w:cstheme="minorHAnsi"/>
          <w:sz w:val="24"/>
          <w:szCs w:val="24"/>
        </w:rPr>
        <w:t>autocompostaggio degli scarti vegetali, in conformità con quanto previsto dall</w:t>
      </w:r>
      <w:r w:rsidR="0069587E">
        <w:rPr>
          <w:rFonts w:asciiTheme="minorHAnsi" w:hAnsiTheme="minorHAnsi" w:cstheme="minorHAnsi"/>
          <w:sz w:val="24"/>
          <w:szCs w:val="24"/>
        </w:rPr>
        <w:t>’</w:t>
      </w:r>
      <w:r w:rsidRPr="009F2AB1">
        <w:rPr>
          <w:rFonts w:asciiTheme="minorHAnsi" w:hAnsiTheme="minorHAnsi" w:cstheme="minorHAnsi"/>
          <w:sz w:val="24"/>
          <w:szCs w:val="24"/>
        </w:rPr>
        <w:t>articolo 11 (Compostaggio Domestico) e dall</w:t>
      </w:r>
      <w:r w:rsidR="0069587E">
        <w:rPr>
          <w:rFonts w:asciiTheme="minorHAnsi" w:hAnsiTheme="minorHAnsi" w:cstheme="minorHAnsi"/>
          <w:sz w:val="24"/>
          <w:szCs w:val="24"/>
        </w:rPr>
        <w:t>’</w:t>
      </w:r>
      <w:r w:rsidRPr="009F2AB1">
        <w:rPr>
          <w:rFonts w:asciiTheme="minorHAnsi" w:hAnsiTheme="minorHAnsi" w:cstheme="minorHAnsi"/>
          <w:sz w:val="24"/>
          <w:szCs w:val="24"/>
        </w:rPr>
        <w:t>Allegato 2 del regolamento d</w:t>
      </w:r>
      <w:r w:rsidR="0069587E">
        <w:rPr>
          <w:rFonts w:asciiTheme="minorHAnsi" w:hAnsiTheme="minorHAnsi" w:cstheme="minorHAnsi"/>
          <w:sz w:val="24"/>
          <w:szCs w:val="24"/>
        </w:rPr>
        <w:t>’</w:t>
      </w:r>
      <w:r w:rsidRPr="009F2AB1">
        <w:rPr>
          <w:rFonts w:asciiTheme="minorHAnsi" w:hAnsiTheme="minorHAnsi" w:cstheme="minorHAnsi"/>
          <w:sz w:val="24"/>
          <w:szCs w:val="24"/>
        </w:rPr>
        <w:t>igiene urbana. L</w:t>
      </w:r>
      <w:r w:rsidR="0069587E">
        <w:rPr>
          <w:rFonts w:asciiTheme="minorHAnsi" w:hAnsiTheme="minorHAnsi" w:cstheme="minorHAnsi"/>
          <w:sz w:val="24"/>
          <w:szCs w:val="24"/>
        </w:rPr>
        <w:t>’</w:t>
      </w:r>
      <w:r w:rsidRPr="009F2AB1">
        <w:rPr>
          <w:rFonts w:asciiTheme="minorHAnsi" w:hAnsiTheme="minorHAnsi" w:cstheme="minorHAnsi"/>
          <w:sz w:val="24"/>
          <w:szCs w:val="24"/>
        </w:rPr>
        <w:t>adesione a tale sistema volontario permette l</w:t>
      </w:r>
      <w:r w:rsidR="0069587E">
        <w:rPr>
          <w:rFonts w:asciiTheme="minorHAnsi" w:hAnsiTheme="minorHAnsi" w:cstheme="minorHAnsi"/>
          <w:sz w:val="24"/>
          <w:szCs w:val="24"/>
        </w:rPr>
        <w:t>’</w:t>
      </w:r>
      <w:r w:rsidRPr="009F2AB1">
        <w:rPr>
          <w:rFonts w:asciiTheme="minorHAnsi" w:hAnsiTheme="minorHAnsi" w:cstheme="minorHAnsi"/>
          <w:sz w:val="24"/>
          <w:szCs w:val="24"/>
        </w:rPr>
        <w:t>applicazione di agevolazioni tariffarie</w:t>
      </w:r>
    </w:p>
    <w:p w14:paraId="41B339F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3. Per i rifiuti vegetali di origine agricola o forestale utilizzati per la produzione di energia o in ambito agricolo/selvicolturale, si applicano le esclusioni previste dal decreto legislativo 3 aprile 2006, n. 152, articolo 185, e richiamate dal Regolamento summenzionato.</w:t>
      </w:r>
    </w:p>
    <w:p w14:paraId="13C45649" w14:textId="672C91A3"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Ogni infrazione sarà sanzionata come previsto dal regolamento d</w:t>
      </w:r>
      <w:r w:rsidR="0069587E">
        <w:rPr>
          <w:rFonts w:asciiTheme="minorHAnsi" w:hAnsiTheme="minorHAnsi" w:cstheme="minorHAnsi"/>
          <w:sz w:val="24"/>
          <w:szCs w:val="24"/>
        </w:rPr>
        <w:t>’</w:t>
      </w:r>
      <w:r w:rsidRPr="009F2AB1">
        <w:rPr>
          <w:rFonts w:asciiTheme="minorHAnsi" w:hAnsiTheme="minorHAnsi" w:cstheme="minorHAnsi"/>
          <w:sz w:val="24"/>
          <w:szCs w:val="24"/>
        </w:rPr>
        <w:t>igiene suddetto.</w:t>
      </w:r>
    </w:p>
    <w:p w14:paraId="18F6D5EC" w14:textId="77777777" w:rsidR="00E31E09" w:rsidRPr="009F2AB1" w:rsidRDefault="00E31E09">
      <w:pPr>
        <w:rPr>
          <w:rFonts w:asciiTheme="minorHAnsi" w:hAnsiTheme="minorHAnsi" w:cstheme="minorHAnsi"/>
          <w:sz w:val="24"/>
          <w:szCs w:val="24"/>
        </w:rPr>
      </w:pPr>
    </w:p>
    <w:p w14:paraId="50797A27" w14:textId="77777777" w:rsidR="00E31E09" w:rsidRPr="009F2AB1" w:rsidRDefault="00375BF8">
      <w:pPr>
        <w:pStyle w:val="Titolo1"/>
        <w:rPr>
          <w:rFonts w:asciiTheme="minorHAnsi" w:hAnsiTheme="minorHAnsi" w:cstheme="minorHAnsi"/>
          <w:sz w:val="24"/>
          <w:szCs w:val="24"/>
        </w:rPr>
      </w:pPr>
      <w:bookmarkStart w:id="12" w:name="_Toc227309378"/>
      <w:r w:rsidRPr="009F2AB1">
        <w:rPr>
          <w:rFonts w:asciiTheme="minorHAnsi" w:hAnsiTheme="minorHAnsi" w:cstheme="minorHAnsi"/>
          <w:sz w:val="24"/>
          <w:szCs w:val="24"/>
        </w:rPr>
        <w:t>Titolo III – Tutela del patrimonio arboreo pubblico e cantieri</w:t>
      </w:r>
      <w:bookmarkEnd w:id="12"/>
    </w:p>
    <w:p w14:paraId="5F500594" w14:textId="77777777" w:rsidR="00E31E09" w:rsidRPr="009F2AB1" w:rsidRDefault="00E31E09">
      <w:pPr>
        <w:rPr>
          <w:rFonts w:asciiTheme="minorHAnsi" w:hAnsiTheme="minorHAnsi" w:cstheme="minorHAnsi"/>
          <w:sz w:val="24"/>
          <w:szCs w:val="24"/>
        </w:rPr>
      </w:pPr>
    </w:p>
    <w:p w14:paraId="1BF2EFAF" w14:textId="77777777" w:rsidR="00E31E09" w:rsidRPr="009F2AB1" w:rsidRDefault="00375BF8">
      <w:pPr>
        <w:pStyle w:val="Titolo2"/>
        <w:rPr>
          <w:rFonts w:asciiTheme="minorHAnsi" w:hAnsiTheme="minorHAnsi" w:cstheme="minorHAnsi"/>
          <w:sz w:val="24"/>
          <w:szCs w:val="24"/>
        </w:rPr>
      </w:pPr>
      <w:bookmarkStart w:id="13" w:name="_Toc227309379"/>
      <w:r w:rsidRPr="009F2AB1">
        <w:rPr>
          <w:rFonts w:asciiTheme="minorHAnsi" w:hAnsiTheme="minorHAnsi" w:cstheme="minorHAnsi"/>
          <w:sz w:val="24"/>
          <w:szCs w:val="24"/>
        </w:rPr>
        <w:t>Art. 10 – Interventi su alberature pubbliche ed aree verdi pubbliche</w:t>
      </w:r>
      <w:bookmarkEnd w:id="13"/>
    </w:p>
    <w:p w14:paraId="51E1DC26"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Ogni intervento (abbattimento, potatura, etc.) su alberi di proprietà comunale da parte di soggetti privati è vietato se non specificamente autorizzato dal Servizio comunale competente.</w:t>
      </w:r>
    </w:p>
    <w:p w14:paraId="60C773E5" w14:textId="4FACA4B4"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È fatto salvo quanto previsto dall</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articolo 6 del regolamento comunale sulla disciplina e gestione delle sponsorizzazioni, che regola la possibilità di </w:t>
      </w:r>
      <w:r w:rsidR="0069587E">
        <w:rPr>
          <w:rFonts w:asciiTheme="minorHAnsi" w:hAnsiTheme="minorHAnsi" w:cstheme="minorHAnsi"/>
          <w:sz w:val="24"/>
          <w:szCs w:val="24"/>
        </w:rPr>
        <w:t>“</w:t>
      </w:r>
      <w:r w:rsidRPr="009F2AB1">
        <w:rPr>
          <w:rFonts w:asciiTheme="minorHAnsi" w:hAnsiTheme="minorHAnsi" w:cstheme="minorHAnsi"/>
          <w:sz w:val="24"/>
          <w:szCs w:val="24"/>
        </w:rPr>
        <w:t>Adozione di aree verdi e/o rotatorie</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 per la gestione e manutenzione del verde pubblico da parte di soggetti privati o associazioni.</w:t>
      </w:r>
    </w:p>
    <w:p w14:paraId="5EB60D14" w14:textId="73ADAD6D"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L</w:t>
      </w:r>
      <w:r w:rsidR="0069587E">
        <w:rPr>
          <w:rFonts w:asciiTheme="minorHAnsi" w:hAnsiTheme="minorHAnsi" w:cstheme="minorHAnsi"/>
          <w:sz w:val="24"/>
          <w:szCs w:val="24"/>
        </w:rPr>
        <w:t>’</w:t>
      </w:r>
      <w:r w:rsidRPr="009F2AB1">
        <w:rPr>
          <w:rFonts w:asciiTheme="minorHAnsi" w:hAnsiTheme="minorHAnsi" w:cstheme="minorHAnsi"/>
          <w:sz w:val="24"/>
          <w:szCs w:val="24"/>
        </w:rPr>
        <w:t>infrazione (danneggiamento, potatura o abbattimento abusivo) è punita con l</w:t>
      </w:r>
      <w:r w:rsidR="0069587E">
        <w:rPr>
          <w:rFonts w:asciiTheme="minorHAnsi" w:hAnsiTheme="minorHAnsi" w:cstheme="minorHAnsi"/>
          <w:sz w:val="24"/>
          <w:szCs w:val="24"/>
        </w:rPr>
        <w:t>’</w:t>
      </w:r>
      <w:r w:rsidRPr="009F2AB1">
        <w:rPr>
          <w:rFonts w:asciiTheme="minorHAnsi" w:hAnsiTheme="minorHAnsi" w:cstheme="minorHAnsi"/>
          <w:sz w:val="24"/>
          <w:szCs w:val="24"/>
        </w:rPr>
        <w:t>applicazione di una sanzione amministrativa di cui al successivo Titolo VI e, per i danni arrecati al patrimonio comunale, con una sanzione accessoria determinata in misura pari al Valore Ornamentale (V.O.) della pianta, oltre all</w:t>
      </w:r>
      <w:r w:rsidR="0069587E">
        <w:rPr>
          <w:rFonts w:asciiTheme="minorHAnsi" w:hAnsiTheme="minorHAnsi" w:cstheme="minorHAnsi"/>
          <w:sz w:val="24"/>
          <w:szCs w:val="24"/>
        </w:rPr>
        <w:t>’</w:t>
      </w:r>
      <w:r w:rsidRPr="009F2AB1">
        <w:rPr>
          <w:rFonts w:asciiTheme="minorHAnsi" w:hAnsiTheme="minorHAnsi" w:cstheme="minorHAnsi"/>
          <w:sz w:val="24"/>
          <w:szCs w:val="24"/>
        </w:rPr>
        <w:t>obbligo di ripristino o sostituzione. Il V.O. è determinato secondo criteri e parametri indicati nell</w:t>
      </w:r>
      <w:r w:rsidR="0069587E">
        <w:rPr>
          <w:rFonts w:asciiTheme="minorHAnsi" w:hAnsiTheme="minorHAnsi" w:cstheme="minorHAnsi"/>
          <w:sz w:val="24"/>
          <w:szCs w:val="24"/>
        </w:rPr>
        <w:t>’</w:t>
      </w:r>
      <w:r w:rsidRPr="009F2AB1">
        <w:rPr>
          <w:rFonts w:asciiTheme="minorHAnsi" w:hAnsiTheme="minorHAnsi" w:cstheme="minorHAnsi"/>
          <w:sz w:val="24"/>
          <w:szCs w:val="24"/>
        </w:rPr>
        <w:t>Allegato B, mediante relazione tecnica motivata.</w:t>
      </w:r>
    </w:p>
    <w:p w14:paraId="09209FE5" w14:textId="6EBDDDD6"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L</w:t>
      </w:r>
      <w:r w:rsidR="0069587E">
        <w:rPr>
          <w:rFonts w:asciiTheme="minorHAnsi" w:hAnsiTheme="minorHAnsi" w:cstheme="minorHAnsi"/>
          <w:sz w:val="24"/>
          <w:szCs w:val="24"/>
        </w:rPr>
        <w:t>’</w:t>
      </w:r>
      <w:r w:rsidRPr="009F2AB1">
        <w:rPr>
          <w:rFonts w:asciiTheme="minorHAnsi" w:hAnsiTheme="minorHAnsi" w:cstheme="minorHAnsi"/>
          <w:sz w:val="24"/>
          <w:szCs w:val="24"/>
        </w:rPr>
        <w:t>attività di vigilanza è affidata alla Polizia Locale e ad altri organi preposti.</w:t>
      </w:r>
    </w:p>
    <w:p w14:paraId="43A2CFAF" w14:textId="77777777" w:rsidR="00E31E09" w:rsidRPr="009F2AB1" w:rsidRDefault="00E31E09">
      <w:pPr>
        <w:rPr>
          <w:rFonts w:asciiTheme="minorHAnsi" w:hAnsiTheme="minorHAnsi" w:cstheme="minorHAnsi"/>
          <w:sz w:val="24"/>
          <w:szCs w:val="24"/>
        </w:rPr>
      </w:pPr>
    </w:p>
    <w:p w14:paraId="58064EF4" w14:textId="77777777" w:rsidR="00E31E09" w:rsidRPr="009F2AB1" w:rsidRDefault="00375BF8">
      <w:pPr>
        <w:pStyle w:val="Titolo2"/>
        <w:rPr>
          <w:rFonts w:asciiTheme="minorHAnsi" w:hAnsiTheme="minorHAnsi" w:cstheme="minorHAnsi"/>
          <w:sz w:val="24"/>
          <w:szCs w:val="24"/>
        </w:rPr>
      </w:pPr>
      <w:bookmarkStart w:id="14" w:name="_Toc227309380"/>
      <w:r w:rsidRPr="009F2AB1">
        <w:rPr>
          <w:rFonts w:asciiTheme="minorHAnsi" w:hAnsiTheme="minorHAnsi" w:cstheme="minorHAnsi"/>
          <w:sz w:val="24"/>
          <w:szCs w:val="24"/>
        </w:rPr>
        <w:t>Art. 11 – Difesa delle piante nelle aree di cantiere</w:t>
      </w:r>
      <w:bookmarkEnd w:id="14"/>
    </w:p>
    <w:p w14:paraId="050FD371" w14:textId="295B1564"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Qualsiasi lavoro (scavo, manomissione, attività edile) in presenza di alberi (pubblici o privati) e nelle aree verdi è soggetto a preventiva autorizzazione del Servizio comunale competente al verde pubblico, nell</w:t>
      </w:r>
      <w:r w:rsidR="0069587E">
        <w:rPr>
          <w:rFonts w:asciiTheme="minorHAnsi" w:hAnsiTheme="minorHAnsi" w:cstheme="minorHAnsi"/>
          <w:sz w:val="24"/>
          <w:szCs w:val="24"/>
        </w:rPr>
        <w:t>’</w:t>
      </w:r>
      <w:r w:rsidRPr="009F2AB1">
        <w:rPr>
          <w:rFonts w:asciiTheme="minorHAnsi" w:hAnsiTheme="minorHAnsi" w:cstheme="minorHAnsi"/>
          <w:sz w:val="24"/>
          <w:szCs w:val="24"/>
        </w:rPr>
        <w:t>ambito della manomissione di suolo pubblico.</w:t>
      </w:r>
    </w:p>
    <w:p w14:paraId="4B2F3FA3"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Entro la zona di pertinenza degli alberi (ZPA), definita dalla proiezione della chioma a terra o da un raggio minimo dal fusto, è vietata ogni attività che possa arrecare danno o comprometterne la vitalità, quali:</w:t>
      </w:r>
    </w:p>
    <w:p w14:paraId="6EA922C9" w14:textId="77777777" w:rsidR="00E31E09" w:rsidRPr="009F2AB1" w:rsidRDefault="00375BF8">
      <w:pPr>
        <w:pStyle w:val="Paragrafoelenco"/>
        <w:numPr>
          <w:ilvl w:val="0"/>
          <w:numId w:val="6"/>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impermeabilizzazione del suolo (es. bitumazione, cementificazione) o costipamento (transito di mezzi pesanti);</w:t>
      </w:r>
    </w:p>
    <w:p w14:paraId="69A8594D" w14:textId="77777777" w:rsidR="00E31E09" w:rsidRPr="009F2AB1" w:rsidRDefault="00375BF8">
      <w:pPr>
        <w:pStyle w:val="Paragrafoelenco"/>
        <w:numPr>
          <w:ilvl w:val="0"/>
          <w:numId w:val="6"/>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scavi e asportazioni di terreno che ledano le radici principali;</w:t>
      </w:r>
    </w:p>
    <w:p w14:paraId="7A76C88B" w14:textId="77777777" w:rsidR="00E31E09" w:rsidRPr="009F2AB1" w:rsidRDefault="00375BF8">
      <w:pPr>
        <w:pStyle w:val="Paragrafoelenco"/>
        <w:numPr>
          <w:ilvl w:val="0"/>
          <w:numId w:val="6"/>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deposito o spargimento di sostanze nocive (sali, oli, acidi, calcestruzzo, ecc.);</w:t>
      </w:r>
    </w:p>
    <w:p w14:paraId="39F87A14" w14:textId="77777777" w:rsidR="00E31E09" w:rsidRPr="009F2AB1" w:rsidRDefault="00375BF8">
      <w:pPr>
        <w:pStyle w:val="Paragrafoelenco"/>
        <w:numPr>
          <w:ilvl w:val="0"/>
          <w:numId w:val="6"/>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alterazione delle quote del colletto della pianta.</w:t>
      </w:r>
    </w:p>
    <w:p w14:paraId="0C70153B"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Sono ammessi interventi specificamente studiati per la limitazione della produzione dei polloni, o per la protezione del colletto qualora consentiti dalle buone pratiche.</w:t>
      </w:r>
    </w:p>
    <w:p w14:paraId="42EB223E" w14:textId="73C84E8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Nelle aree di cantiere gli alberi devono essere protetti da una solida recinzione o, se impossibile, mediante incamiciatura del tronco con tavole di legno per tutta l</w:t>
      </w:r>
      <w:r w:rsidR="0069587E">
        <w:rPr>
          <w:rFonts w:asciiTheme="minorHAnsi" w:hAnsiTheme="minorHAnsi" w:cstheme="minorHAnsi"/>
          <w:sz w:val="24"/>
          <w:szCs w:val="24"/>
        </w:rPr>
        <w:t>’</w:t>
      </w:r>
      <w:r w:rsidRPr="009F2AB1">
        <w:rPr>
          <w:rFonts w:asciiTheme="minorHAnsi" w:hAnsiTheme="minorHAnsi" w:cstheme="minorHAnsi"/>
          <w:sz w:val="24"/>
          <w:szCs w:val="24"/>
        </w:rPr>
        <w:t>altezza necessaria a evitare danni.</w:t>
      </w:r>
    </w:p>
    <w:p w14:paraId="518D8C00" w14:textId="61194BCE"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4. Distanze minime scavi: la distanza minima di qualsiasi scavo dal fusto dell</w:t>
      </w:r>
      <w:r w:rsidR="0069587E">
        <w:rPr>
          <w:rFonts w:asciiTheme="minorHAnsi" w:hAnsiTheme="minorHAnsi" w:cstheme="minorHAnsi"/>
          <w:sz w:val="24"/>
          <w:szCs w:val="24"/>
        </w:rPr>
        <w:t>’</w:t>
      </w:r>
      <w:r w:rsidRPr="009F2AB1">
        <w:rPr>
          <w:rFonts w:asciiTheme="minorHAnsi" w:hAnsiTheme="minorHAnsi" w:cstheme="minorHAnsi"/>
          <w:sz w:val="24"/>
          <w:szCs w:val="24"/>
        </w:rPr>
        <w:t>albero non deve essere inferiore a:</w:t>
      </w:r>
    </w:p>
    <w:p w14:paraId="3E40AFEC" w14:textId="77777777" w:rsidR="00E31E09" w:rsidRPr="009F2AB1" w:rsidRDefault="00375BF8">
      <w:pPr>
        <w:pStyle w:val="Paragrafoelenco"/>
        <w:numPr>
          <w:ilvl w:val="0"/>
          <w:numId w:val="7"/>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monumentali/pregio: 5 metri.</w:t>
      </w:r>
    </w:p>
    <w:p w14:paraId="52A9B4FE" w14:textId="77777777" w:rsidR="00E31E09" w:rsidRPr="009F2AB1" w:rsidRDefault="00375BF8">
      <w:pPr>
        <w:pStyle w:val="Paragrafoelenco"/>
        <w:numPr>
          <w:ilvl w:val="0"/>
          <w:numId w:val="7"/>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1ª e 2ª grandezza: 3 metri;</w:t>
      </w:r>
    </w:p>
    <w:p w14:paraId="53916052" w14:textId="77777777" w:rsidR="00E31E09" w:rsidRPr="009F2AB1" w:rsidRDefault="00375BF8">
      <w:pPr>
        <w:pStyle w:val="Paragrafoelenco"/>
        <w:numPr>
          <w:ilvl w:val="0"/>
          <w:numId w:val="7"/>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3ª grandezza/arbusti: 1,5 metri.</w:t>
      </w:r>
    </w:p>
    <w:p w14:paraId="0B2900C9" w14:textId="1569CB80"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 xml:space="preserve">5. In deroga a quanto previsto dai commi precedenti sono consentiti gli interventi di manutenzione sulle </w:t>
      </w:r>
      <w:r w:rsidR="009F2AB1" w:rsidRPr="009F2AB1">
        <w:rPr>
          <w:rFonts w:asciiTheme="minorHAnsi" w:hAnsiTheme="minorHAnsi" w:cstheme="minorHAnsi"/>
          <w:sz w:val="24"/>
          <w:szCs w:val="24"/>
        </w:rPr>
        <w:t>infrastrutture a rete</w:t>
      </w:r>
      <w:r w:rsidRPr="009F2AB1">
        <w:rPr>
          <w:rFonts w:asciiTheme="minorHAnsi" w:hAnsiTheme="minorHAnsi" w:cstheme="minorHAnsi"/>
          <w:sz w:val="24"/>
          <w:szCs w:val="24"/>
        </w:rPr>
        <w:t xml:space="preserve"> esistenti.</w:t>
      </w:r>
    </w:p>
    <w:p w14:paraId="3F0FCE13" w14:textId="77777777" w:rsidR="00E31E09" w:rsidRPr="009F2AB1" w:rsidRDefault="00E31E09">
      <w:pPr>
        <w:rPr>
          <w:rFonts w:asciiTheme="minorHAnsi" w:hAnsiTheme="minorHAnsi" w:cstheme="minorHAnsi"/>
          <w:sz w:val="24"/>
          <w:szCs w:val="24"/>
        </w:rPr>
      </w:pPr>
    </w:p>
    <w:p w14:paraId="5C618B70" w14:textId="77777777" w:rsidR="00E31E09" w:rsidRPr="009F2AB1" w:rsidRDefault="00375BF8">
      <w:pPr>
        <w:pStyle w:val="Titolo1"/>
        <w:rPr>
          <w:rFonts w:asciiTheme="minorHAnsi" w:hAnsiTheme="minorHAnsi" w:cstheme="minorHAnsi"/>
          <w:sz w:val="24"/>
          <w:szCs w:val="24"/>
        </w:rPr>
      </w:pPr>
      <w:bookmarkStart w:id="15" w:name="_Toc227309381"/>
      <w:r w:rsidRPr="009F2AB1">
        <w:rPr>
          <w:rFonts w:asciiTheme="minorHAnsi" w:hAnsiTheme="minorHAnsi" w:cstheme="minorHAnsi"/>
          <w:sz w:val="24"/>
          <w:szCs w:val="24"/>
        </w:rPr>
        <w:t>Titolo IV – Fruizione e uso delle aree verdi pubbliche</w:t>
      </w:r>
      <w:bookmarkEnd w:id="15"/>
    </w:p>
    <w:p w14:paraId="252F2E0B" w14:textId="77777777" w:rsidR="00E31E09" w:rsidRPr="009F2AB1" w:rsidRDefault="00E31E09">
      <w:pPr>
        <w:rPr>
          <w:rFonts w:asciiTheme="minorHAnsi" w:hAnsiTheme="minorHAnsi" w:cstheme="minorHAnsi"/>
          <w:sz w:val="24"/>
          <w:szCs w:val="24"/>
        </w:rPr>
      </w:pPr>
    </w:p>
    <w:p w14:paraId="1E06141F" w14:textId="77777777" w:rsidR="00E31E09" w:rsidRPr="009F2AB1" w:rsidRDefault="00375BF8">
      <w:pPr>
        <w:pStyle w:val="Titolo2"/>
        <w:rPr>
          <w:rFonts w:asciiTheme="minorHAnsi" w:hAnsiTheme="minorHAnsi" w:cstheme="minorHAnsi"/>
          <w:sz w:val="24"/>
          <w:szCs w:val="24"/>
        </w:rPr>
      </w:pPr>
      <w:bookmarkStart w:id="16" w:name="_Toc227309382"/>
      <w:r w:rsidRPr="009F2AB1">
        <w:rPr>
          <w:rFonts w:asciiTheme="minorHAnsi" w:hAnsiTheme="minorHAnsi" w:cstheme="minorHAnsi"/>
          <w:sz w:val="24"/>
          <w:szCs w:val="24"/>
        </w:rPr>
        <w:t>Art. 12 – Autorizzazioni e divieti</w:t>
      </w:r>
      <w:bookmarkEnd w:id="16"/>
    </w:p>
    <w:p w14:paraId="6A3E9E9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Le aree a verde pubblico sono riservate al riposo, al gioco, allo sport amatoriale e alle attività ricreative/sociali.</w:t>
      </w:r>
    </w:p>
    <w:p w14:paraId="7F57AD18" w14:textId="5A985FB6"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w:t>
      </w:r>
      <w:r w:rsidR="0069587E">
        <w:rPr>
          <w:rFonts w:asciiTheme="minorHAnsi" w:hAnsiTheme="minorHAnsi" w:cstheme="minorHAnsi"/>
          <w:sz w:val="24"/>
          <w:szCs w:val="24"/>
        </w:rPr>
        <w:t>’</w:t>
      </w:r>
      <w:r w:rsidRPr="009F2AB1">
        <w:rPr>
          <w:rFonts w:asciiTheme="minorHAnsi" w:hAnsiTheme="minorHAnsi" w:cstheme="minorHAnsi"/>
          <w:sz w:val="24"/>
          <w:szCs w:val="24"/>
        </w:rPr>
        <w:t>accesso ai veicoli a motore è vietato, salvo mezzi di soccorso, vigilanza o con specifica autorizzazione.</w:t>
      </w:r>
    </w:p>
    <w:p w14:paraId="61987D89"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Le attività ludico-sportive non agonistiche sono libere purché non arrechino disturbo o danno al patrimonio esistente.</w:t>
      </w:r>
    </w:p>
    <w:p w14:paraId="3214C883"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Usi e Comportamenti Vietati (a titolo non esaustivo):</w:t>
      </w:r>
    </w:p>
    <w:p w14:paraId="625D17F7"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abbandonare rifiuti di qualsiasi genere fuori dagli appositi contenitori;</w:t>
      </w:r>
    </w:p>
    <w:p w14:paraId="286D386C"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danneggiare o asportare alberi, arbusti, fiori, funghi, ecc.;</w:t>
      </w:r>
    </w:p>
    <w:p w14:paraId="011A4AF9"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calpestare le aiuole fiorite se espressamente vietato;</w:t>
      </w:r>
    </w:p>
    <w:p w14:paraId="68BAEDB9"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affiggere o appendere su tronchi o arbusti strutture/materiale (volantini, cartelli, ecc.), compreso cartelli segnaletici o segnali indicatori di qualsivoglia materiale;</w:t>
      </w:r>
    </w:p>
    <w:p w14:paraId="663EC60C"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campeggiare o accendere fuochi senza autorizzazione;</w:t>
      </w:r>
    </w:p>
    <w:p w14:paraId="1140989F"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soddisfare bisogni fisiologici al di fuori degli esistenti servizi;</w:t>
      </w:r>
    </w:p>
    <w:p w14:paraId="762BD291" w14:textId="6DF9449D"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danneggiare la segnaletica o l</w:t>
      </w:r>
      <w:r w:rsidR="0069587E">
        <w:rPr>
          <w:rFonts w:asciiTheme="minorHAnsi" w:hAnsiTheme="minorHAnsi" w:cstheme="minorHAnsi"/>
          <w:sz w:val="24"/>
          <w:szCs w:val="24"/>
        </w:rPr>
        <w:t>’</w:t>
      </w:r>
      <w:r w:rsidRPr="009F2AB1">
        <w:rPr>
          <w:rFonts w:asciiTheme="minorHAnsi" w:hAnsiTheme="minorHAnsi" w:cstheme="minorHAnsi"/>
          <w:sz w:val="24"/>
          <w:szCs w:val="24"/>
        </w:rPr>
        <w:t>arredo, i giochi e le attrezzature del parco;</w:t>
      </w:r>
    </w:p>
    <w:p w14:paraId="0A39F778" w14:textId="77777777" w:rsidR="00E31E09" w:rsidRPr="009F2AB1" w:rsidRDefault="00375BF8">
      <w:pPr>
        <w:pStyle w:val="Paragrafoelenco"/>
        <w:numPr>
          <w:ilvl w:val="0"/>
          <w:numId w:val="8"/>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usare le attrezzature, per i giochi destinati ai bambini, da chi ha superato il 16° anno di età.</w:t>
      </w:r>
    </w:p>
    <w:p w14:paraId="6CD7748F" w14:textId="77777777" w:rsidR="00E31E09" w:rsidRPr="009F2AB1" w:rsidRDefault="00E31E09">
      <w:pPr>
        <w:rPr>
          <w:rFonts w:asciiTheme="minorHAnsi" w:hAnsiTheme="minorHAnsi" w:cstheme="minorHAnsi"/>
          <w:sz w:val="24"/>
          <w:szCs w:val="24"/>
        </w:rPr>
      </w:pPr>
    </w:p>
    <w:p w14:paraId="209F741C" w14:textId="77777777" w:rsidR="00E31E09" w:rsidRPr="009F2AB1" w:rsidRDefault="00375BF8">
      <w:pPr>
        <w:pStyle w:val="Titolo2"/>
        <w:rPr>
          <w:rFonts w:asciiTheme="minorHAnsi" w:hAnsiTheme="minorHAnsi" w:cstheme="minorHAnsi"/>
          <w:sz w:val="24"/>
          <w:szCs w:val="24"/>
        </w:rPr>
      </w:pPr>
      <w:bookmarkStart w:id="17" w:name="_Toc227309383"/>
      <w:r w:rsidRPr="009F2AB1">
        <w:rPr>
          <w:rFonts w:asciiTheme="minorHAnsi" w:hAnsiTheme="minorHAnsi" w:cstheme="minorHAnsi"/>
          <w:sz w:val="24"/>
          <w:szCs w:val="24"/>
        </w:rPr>
        <w:t>Art. 13 – Cani e animali</w:t>
      </w:r>
      <w:bookmarkEnd w:id="17"/>
    </w:p>
    <w:p w14:paraId="203607DA" w14:textId="0EAAE63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È vietato disturbare, catturare, uccidere gli animali</w:t>
      </w:r>
      <w:r w:rsidR="007E4B0E" w:rsidRPr="009F2AB1">
        <w:rPr>
          <w:rFonts w:asciiTheme="minorHAnsi" w:hAnsiTheme="minorHAnsi" w:cstheme="minorHAnsi"/>
          <w:sz w:val="24"/>
          <w:szCs w:val="24"/>
        </w:rPr>
        <w:t xml:space="preserve"> ovvero arrecare loro sofferenza.</w:t>
      </w:r>
    </w:p>
    <w:p w14:paraId="53D7FA14" w14:textId="442C9238"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I proprietari di cani hanno l</w:t>
      </w:r>
      <w:r w:rsidR="0069587E">
        <w:rPr>
          <w:rFonts w:asciiTheme="minorHAnsi" w:hAnsiTheme="minorHAnsi" w:cstheme="minorHAnsi"/>
          <w:sz w:val="24"/>
          <w:szCs w:val="24"/>
        </w:rPr>
        <w:t>’</w:t>
      </w:r>
      <w:r w:rsidRPr="009F2AB1">
        <w:rPr>
          <w:rFonts w:asciiTheme="minorHAnsi" w:hAnsiTheme="minorHAnsi" w:cstheme="minorHAnsi"/>
          <w:sz w:val="24"/>
          <w:szCs w:val="24"/>
        </w:rPr>
        <w:t>obbligo di condurli al guinzaglio e di raccogliere gli escrementi, detenendo l</w:t>
      </w:r>
      <w:r w:rsidR="0069587E">
        <w:rPr>
          <w:rFonts w:asciiTheme="minorHAnsi" w:hAnsiTheme="minorHAnsi" w:cstheme="minorHAnsi"/>
          <w:sz w:val="24"/>
          <w:szCs w:val="24"/>
        </w:rPr>
        <w:t>’</w:t>
      </w:r>
      <w:r w:rsidRPr="009F2AB1">
        <w:rPr>
          <w:rFonts w:asciiTheme="minorHAnsi" w:hAnsiTheme="minorHAnsi" w:cstheme="minorHAnsi"/>
          <w:sz w:val="24"/>
          <w:szCs w:val="24"/>
        </w:rPr>
        <w:t>attrezzatura idonea. I proprietari dei cani hanno l</w:t>
      </w:r>
      <w:r w:rsidR="0069587E">
        <w:rPr>
          <w:rFonts w:asciiTheme="minorHAnsi" w:hAnsiTheme="minorHAnsi" w:cstheme="minorHAnsi"/>
          <w:sz w:val="24"/>
          <w:szCs w:val="24"/>
        </w:rPr>
        <w:t>’</w:t>
      </w:r>
      <w:r w:rsidRPr="009F2AB1">
        <w:rPr>
          <w:rFonts w:asciiTheme="minorHAnsi" w:hAnsiTheme="minorHAnsi" w:cstheme="minorHAnsi"/>
          <w:sz w:val="24"/>
          <w:szCs w:val="24"/>
        </w:rPr>
        <w:t>obbligo di portare con sé una scorta d</w:t>
      </w:r>
      <w:r w:rsidR="0069587E">
        <w:rPr>
          <w:rFonts w:asciiTheme="minorHAnsi" w:hAnsiTheme="minorHAnsi" w:cstheme="minorHAnsi"/>
          <w:sz w:val="24"/>
          <w:szCs w:val="24"/>
        </w:rPr>
        <w:t>’</w:t>
      </w:r>
      <w:r w:rsidRPr="009F2AB1">
        <w:rPr>
          <w:rFonts w:asciiTheme="minorHAnsi" w:hAnsiTheme="minorHAnsi" w:cstheme="minorHAnsi"/>
          <w:sz w:val="24"/>
          <w:szCs w:val="24"/>
        </w:rPr>
        <w:t>acqua per la pulizia di eventuali deiezioni animali.</w:t>
      </w:r>
    </w:p>
    <w:p w14:paraId="1FA1C0D6" w14:textId="784907E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È vietato l</w:t>
      </w:r>
      <w:r w:rsidR="0069587E">
        <w:rPr>
          <w:rFonts w:asciiTheme="minorHAnsi" w:hAnsiTheme="minorHAnsi" w:cstheme="minorHAnsi"/>
          <w:sz w:val="24"/>
          <w:szCs w:val="24"/>
        </w:rPr>
        <w:t>’</w:t>
      </w:r>
      <w:r w:rsidRPr="009F2AB1">
        <w:rPr>
          <w:rFonts w:asciiTheme="minorHAnsi" w:hAnsiTheme="minorHAnsi" w:cstheme="minorHAnsi"/>
          <w:sz w:val="24"/>
          <w:szCs w:val="24"/>
        </w:rPr>
        <w:t>accesso ai cani nelle aree attrezzate per i bambini.</w:t>
      </w:r>
    </w:p>
    <w:p w14:paraId="1B6F96FA" w14:textId="218719AF"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L</w:t>
      </w:r>
      <w:r w:rsidR="0069587E">
        <w:rPr>
          <w:rFonts w:asciiTheme="minorHAnsi" w:hAnsiTheme="minorHAnsi" w:cstheme="minorHAnsi"/>
          <w:sz w:val="24"/>
          <w:szCs w:val="24"/>
        </w:rPr>
        <w:t>’</w:t>
      </w:r>
      <w:r w:rsidRPr="009F2AB1">
        <w:rPr>
          <w:rFonts w:asciiTheme="minorHAnsi" w:hAnsiTheme="minorHAnsi" w:cstheme="minorHAnsi"/>
          <w:sz w:val="24"/>
          <w:szCs w:val="24"/>
        </w:rPr>
        <w:t>Ente può emettere specifiche ordinanze a cui si fa rimando.</w:t>
      </w:r>
    </w:p>
    <w:p w14:paraId="22FFC85E" w14:textId="77777777" w:rsidR="00E31E09" w:rsidRPr="009F2AB1" w:rsidRDefault="00E31E09">
      <w:pPr>
        <w:rPr>
          <w:rFonts w:asciiTheme="minorHAnsi" w:hAnsiTheme="minorHAnsi" w:cstheme="minorHAnsi"/>
          <w:sz w:val="24"/>
          <w:szCs w:val="24"/>
        </w:rPr>
      </w:pPr>
    </w:p>
    <w:p w14:paraId="49B685EE" w14:textId="77777777" w:rsidR="00E31E09" w:rsidRPr="009F2AB1" w:rsidRDefault="00375BF8">
      <w:pPr>
        <w:pStyle w:val="Titolo1"/>
        <w:rPr>
          <w:rFonts w:asciiTheme="minorHAnsi" w:hAnsiTheme="minorHAnsi" w:cstheme="minorHAnsi"/>
          <w:sz w:val="24"/>
          <w:szCs w:val="24"/>
        </w:rPr>
      </w:pPr>
      <w:bookmarkStart w:id="18" w:name="_Toc227309384"/>
      <w:r w:rsidRPr="009F2AB1">
        <w:rPr>
          <w:rFonts w:asciiTheme="minorHAnsi" w:hAnsiTheme="minorHAnsi" w:cstheme="minorHAnsi"/>
          <w:sz w:val="24"/>
          <w:szCs w:val="24"/>
        </w:rPr>
        <w:t>Titolo V – Progettazione e pianificazione</w:t>
      </w:r>
      <w:bookmarkEnd w:id="18"/>
    </w:p>
    <w:p w14:paraId="7A3CD5BF" w14:textId="77777777" w:rsidR="00E31E09" w:rsidRPr="009F2AB1" w:rsidRDefault="00E31E09">
      <w:pPr>
        <w:rPr>
          <w:rFonts w:asciiTheme="minorHAnsi" w:hAnsiTheme="minorHAnsi" w:cstheme="minorHAnsi"/>
          <w:sz w:val="24"/>
          <w:szCs w:val="24"/>
        </w:rPr>
      </w:pPr>
    </w:p>
    <w:p w14:paraId="0AE0FBDF" w14:textId="77777777" w:rsidR="00E31E09" w:rsidRPr="009F2AB1" w:rsidRDefault="00375BF8">
      <w:pPr>
        <w:pStyle w:val="Titolo2"/>
        <w:rPr>
          <w:rFonts w:asciiTheme="minorHAnsi" w:hAnsiTheme="minorHAnsi" w:cstheme="minorHAnsi"/>
          <w:sz w:val="24"/>
          <w:szCs w:val="24"/>
        </w:rPr>
      </w:pPr>
      <w:bookmarkStart w:id="19" w:name="_Toc227309385"/>
      <w:r w:rsidRPr="009F2AB1">
        <w:rPr>
          <w:rFonts w:asciiTheme="minorHAnsi" w:hAnsiTheme="minorHAnsi" w:cstheme="minorHAnsi"/>
          <w:sz w:val="24"/>
          <w:szCs w:val="24"/>
        </w:rPr>
        <w:t>Art. 14 – Criteri di progettazione del nuovo verde</w:t>
      </w:r>
      <w:bookmarkEnd w:id="19"/>
    </w:p>
    <w:p w14:paraId="742B5AAC" w14:textId="78444EBE"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I progetti di nuove opere o riqualificazione devono essere redatti da professionisti abilitati e devono mirare all</w:t>
      </w:r>
      <w:r w:rsidR="0069587E">
        <w:rPr>
          <w:rFonts w:asciiTheme="minorHAnsi" w:hAnsiTheme="minorHAnsi" w:cstheme="minorHAnsi"/>
          <w:sz w:val="24"/>
          <w:szCs w:val="24"/>
        </w:rPr>
        <w:t>’</w:t>
      </w:r>
      <w:r w:rsidRPr="009F2AB1">
        <w:rPr>
          <w:rFonts w:asciiTheme="minorHAnsi" w:hAnsiTheme="minorHAnsi" w:cstheme="minorHAnsi"/>
          <w:sz w:val="24"/>
          <w:szCs w:val="24"/>
        </w:rPr>
        <w:t>incremento della sostenibilità ambientale e della biodiversità.</w:t>
      </w:r>
    </w:p>
    <w:p w14:paraId="3E426F52"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La scelta delle specie deve privilegiare specie autoctone, con basso consumo idrico, capaci di assorbire inquinanti e con scarso potenziale allergenico.</w:t>
      </w:r>
    </w:p>
    <w:p w14:paraId="15B579EE"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I progetti devono garantire alle nuove alberature spazi adeguati allo sviluppo radicale e aereo, dimensionati in base alla loro crescita a maturità, per ridurre gli interventi di manutenzione futura.</w:t>
      </w:r>
    </w:p>
    <w:p w14:paraId="6E134A78" w14:textId="126D2C3D"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Le distanze tra nuove piante (distanze di impianto), o tra piante ed edifici/infrastrutture, devono essere coerenti con le dimensioni massime della chioma e superiori a quanto previsto dal Codice civile</w:t>
      </w:r>
      <w:r w:rsidR="007E4B0E" w:rsidRPr="009F2AB1">
        <w:rPr>
          <w:rFonts w:asciiTheme="minorHAnsi" w:hAnsiTheme="minorHAnsi" w:cstheme="minorHAnsi"/>
          <w:sz w:val="24"/>
          <w:szCs w:val="24"/>
        </w:rPr>
        <w:t xml:space="preserve"> ovvero dal regolamento edilizio</w:t>
      </w:r>
      <w:r w:rsidRPr="009F2AB1">
        <w:rPr>
          <w:rFonts w:asciiTheme="minorHAnsi" w:hAnsiTheme="minorHAnsi" w:cstheme="minorHAnsi"/>
          <w:sz w:val="24"/>
          <w:szCs w:val="24"/>
        </w:rPr>
        <w:t>.</w:t>
      </w:r>
    </w:p>
    <w:p w14:paraId="751CC178" w14:textId="146AFF7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 xml:space="preserve">5. Il progetto deve essere corredato da un piano di manutenzione che ne </w:t>
      </w:r>
      <w:r w:rsidR="0069587E" w:rsidRPr="009F2AB1">
        <w:rPr>
          <w:rFonts w:asciiTheme="minorHAnsi" w:hAnsiTheme="minorHAnsi" w:cstheme="minorHAnsi"/>
          <w:sz w:val="24"/>
          <w:szCs w:val="24"/>
        </w:rPr>
        <w:t>garantisce</w:t>
      </w:r>
      <w:r w:rsidRPr="009F2AB1">
        <w:rPr>
          <w:rFonts w:asciiTheme="minorHAnsi" w:hAnsiTheme="minorHAnsi" w:cstheme="minorHAnsi"/>
          <w:sz w:val="24"/>
          <w:szCs w:val="24"/>
        </w:rPr>
        <w:t xml:space="preserve"> la corretta gestione a lungo termine e ne quantifichi i costi.</w:t>
      </w:r>
    </w:p>
    <w:p w14:paraId="6B371DBD" w14:textId="2E45568A"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6. Nella progettazione, realizzazione e gestione del verde</w:t>
      </w:r>
      <w:r w:rsidR="007E4B0E" w:rsidRPr="009F2AB1">
        <w:rPr>
          <w:rFonts w:asciiTheme="minorHAnsi" w:hAnsiTheme="minorHAnsi" w:cstheme="minorHAnsi"/>
          <w:sz w:val="24"/>
          <w:szCs w:val="24"/>
        </w:rPr>
        <w:t>, ivi incluso lo smaltimento,</w:t>
      </w:r>
      <w:r w:rsidRPr="009F2AB1">
        <w:rPr>
          <w:rFonts w:asciiTheme="minorHAnsi" w:hAnsiTheme="minorHAnsi" w:cstheme="minorHAnsi"/>
          <w:sz w:val="24"/>
          <w:szCs w:val="24"/>
        </w:rPr>
        <w:t xml:space="preserve"> nonché negli affidamenti di lavori/servizi/forniture pertinenti, l</w:t>
      </w:r>
      <w:r w:rsidR="0069587E">
        <w:rPr>
          <w:rFonts w:asciiTheme="minorHAnsi" w:hAnsiTheme="minorHAnsi" w:cstheme="minorHAnsi"/>
          <w:sz w:val="24"/>
          <w:szCs w:val="24"/>
        </w:rPr>
        <w:t>’</w:t>
      </w:r>
      <w:r w:rsidRPr="009F2AB1">
        <w:rPr>
          <w:rFonts w:asciiTheme="minorHAnsi" w:hAnsiTheme="minorHAnsi" w:cstheme="minorHAnsi"/>
          <w:sz w:val="24"/>
          <w:szCs w:val="24"/>
        </w:rPr>
        <w:t>Amministrazione comunale tiene conto, ove applicabili, dei Criteri Ambientali Minimi (CAM) e delle principali linee guida nazionali di settore, al fine di assicurare qualità, sostenibilità e corretta manutenzione nel ciclo di vita.</w:t>
      </w:r>
    </w:p>
    <w:p w14:paraId="1BC3CDC7" w14:textId="77777777" w:rsidR="00E31E09" w:rsidRPr="009F2AB1" w:rsidRDefault="00E31E09">
      <w:pPr>
        <w:rPr>
          <w:rFonts w:asciiTheme="minorHAnsi" w:hAnsiTheme="minorHAnsi" w:cstheme="minorHAnsi"/>
          <w:sz w:val="24"/>
          <w:szCs w:val="24"/>
        </w:rPr>
      </w:pPr>
    </w:p>
    <w:p w14:paraId="41BA0EBB" w14:textId="77777777" w:rsidR="00E31E09" w:rsidRPr="009F2AB1" w:rsidRDefault="00375BF8">
      <w:pPr>
        <w:pStyle w:val="Titolo2"/>
        <w:rPr>
          <w:rFonts w:asciiTheme="minorHAnsi" w:hAnsiTheme="minorHAnsi" w:cstheme="minorHAnsi"/>
          <w:sz w:val="24"/>
          <w:szCs w:val="24"/>
        </w:rPr>
      </w:pPr>
      <w:bookmarkStart w:id="20" w:name="_Toc227309386"/>
      <w:r w:rsidRPr="009F2AB1">
        <w:rPr>
          <w:rFonts w:asciiTheme="minorHAnsi" w:hAnsiTheme="minorHAnsi" w:cstheme="minorHAnsi"/>
          <w:sz w:val="24"/>
          <w:szCs w:val="24"/>
        </w:rPr>
        <w:t>Art. 15 – Strumenti di pianificazione (raccomandazioni)</w:t>
      </w:r>
      <w:bookmarkEnd w:id="20"/>
    </w:p>
    <w:p w14:paraId="19D3E1B2" w14:textId="1EB7BA60"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Il Comune di Massa Marittima si pone l</w:t>
      </w:r>
      <w:r w:rsidR="0069587E">
        <w:rPr>
          <w:rFonts w:asciiTheme="minorHAnsi" w:hAnsiTheme="minorHAnsi" w:cstheme="minorHAnsi"/>
          <w:sz w:val="24"/>
          <w:szCs w:val="24"/>
        </w:rPr>
        <w:t>’</w:t>
      </w:r>
      <w:r w:rsidRPr="009F2AB1">
        <w:rPr>
          <w:rFonts w:asciiTheme="minorHAnsi" w:hAnsiTheme="minorHAnsi" w:cstheme="minorHAnsi"/>
          <w:sz w:val="24"/>
          <w:szCs w:val="24"/>
        </w:rPr>
        <w:t>obiettivo di dotarsi dei seguenti strumenti per una gestione organica e strategica del verde, in linea con la legge 14 gennaio 2013, n. 10 e le Linee Guida nazionali:</w:t>
      </w:r>
    </w:p>
    <w:p w14:paraId="70862142" w14:textId="77777777" w:rsidR="00E31E09" w:rsidRPr="009F2AB1" w:rsidRDefault="00375BF8">
      <w:pPr>
        <w:pStyle w:val="Paragrafoelenco"/>
        <w:numPr>
          <w:ilvl w:val="0"/>
          <w:numId w:val="9"/>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censimento del verde: rilievo dettagliato e georeferenziato del patrimonio arboreo e delle aree verdi, base per la pianificazione degli interventi;</w:t>
      </w:r>
    </w:p>
    <w:p w14:paraId="64B6D8A3" w14:textId="77777777" w:rsidR="00E31E09" w:rsidRPr="009F2AB1" w:rsidRDefault="00375BF8">
      <w:pPr>
        <w:pStyle w:val="Paragrafoelenco"/>
        <w:numPr>
          <w:ilvl w:val="0"/>
          <w:numId w:val="9"/>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piano di monitoraggio e gestione del verde: Programmazione annuale o pluriennale degli interventi di manutenzione ordinaria e straordinaria.</w:t>
      </w:r>
    </w:p>
    <w:p w14:paraId="55A1C233" w14:textId="77777777" w:rsidR="00E31E09" w:rsidRPr="009F2AB1" w:rsidRDefault="00E31E09">
      <w:pPr>
        <w:rPr>
          <w:rFonts w:asciiTheme="minorHAnsi" w:hAnsiTheme="minorHAnsi" w:cstheme="minorHAnsi"/>
          <w:sz w:val="24"/>
          <w:szCs w:val="24"/>
        </w:rPr>
      </w:pPr>
    </w:p>
    <w:p w14:paraId="39A40854" w14:textId="77777777" w:rsidR="00E31E09" w:rsidRPr="009F2AB1" w:rsidRDefault="00375BF8">
      <w:pPr>
        <w:pStyle w:val="Titolo2"/>
        <w:rPr>
          <w:rFonts w:asciiTheme="minorHAnsi" w:hAnsiTheme="minorHAnsi" w:cstheme="minorHAnsi"/>
          <w:sz w:val="24"/>
          <w:szCs w:val="24"/>
        </w:rPr>
      </w:pPr>
      <w:bookmarkStart w:id="21" w:name="_Toc227309387"/>
      <w:r w:rsidRPr="009F2AB1">
        <w:rPr>
          <w:rFonts w:asciiTheme="minorHAnsi" w:hAnsiTheme="minorHAnsi" w:cstheme="minorHAnsi"/>
          <w:sz w:val="24"/>
          <w:szCs w:val="24"/>
        </w:rPr>
        <w:t>Art. 16 – Criteri di scelta delle specie (riferimento alla Regione Toscana)</w:t>
      </w:r>
      <w:bookmarkEnd w:id="21"/>
    </w:p>
    <w:p w14:paraId="64E04446" w14:textId="01CE161D"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Per i nuovi impianti e le sostituzioni, il Comune promuove e prescrive l</w:t>
      </w:r>
      <w:r w:rsidR="0069587E">
        <w:rPr>
          <w:rFonts w:asciiTheme="minorHAnsi" w:hAnsiTheme="minorHAnsi" w:cstheme="minorHAnsi"/>
          <w:sz w:val="24"/>
          <w:szCs w:val="24"/>
        </w:rPr>
        <w:t>’</w:t>
      </w:r>
      <w:r w:rsidRPr="009F2AB1">
        <w:rPr>
          <w:rFonts w:asciiTheme="minorHAnsi" w:hAnsiTheme="minorHAnsi" w:cstheme="minorHAnsi"/>
          <w:sz w:val="24"/>
          <w:szCs w:val="24"/>
        </w:rPr>
        <w:t>utilizzo di specie arboree e arbustive autoctone, in coerenza con la biodiversità e il paesaggio vegetale tipico del territorio della Maremma e delle Colline Metallifere.</w:t>
      </w:r>
    </w:p>
    <w:p w14:paraId="0AA80F65" w14:textId="71C675C3"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La scelta delle specie deve tenere conto delle Linee Guida del Ministero dell</w:t>
      </w:r>
      <w:r w:rsidR="0069587E">
        <w:rPr>
          <w:rFonts w:asciiTheme="minorHAnsi" w:hAnsiTheme="minorHAnsi" w:cstheme="minorHAnsi"/>
          <w:sz w:val="24"/>
          <w:szCs w:val="24"/>
        </w:rPr>
        <w:t>’</w:t>
      </w:r>
      <w:r w:rsidRPr="009F2AB1">
        <w:rPr>
          <w:rFonts w:asciiTheme="minorHAnsi" w:hAnsiTheme="minorHAnsi" w:cstheme="minorHAnsi"/>
          <w:sz w:val="24"/>
          <w:szCs w:val="24"/>
        </w:rPr>
        <w:t>Ambiente e dei seguenti criteri:</w:t>
      </w:r>
    </w:p>
    <w:p w14:paraId="6C63409F" w14:textId="77777777" w:rsidR="00E31E09" w:rsidRPr="009F2AB1" w:rsidRDefault="00375BF8">
      <w:pPr>
        <w:pStyle w:val="Paragrafoelenco"/>
        <w:numPr>
          <w:ilvl w:val="0"/>
          <w:numId w:val="10"/>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resistenza alla siccità e al clima locale (basso consumo idrico);</w:t>
      </w:r>
    </w:p>
    <w:p w14:paraId="36B31709" w14:textId="77777777" w:rsidR="00E31E09" w:rsidRPr="009F2AB1" w:rsidRDefault="00375BF8">
      <w:pPr>
        <w:pStyle w:val="Paragrafoelenco"/>
        <w:numPr>
          <w:ilvl w:val="0"/>
          <w:numId w:val="10"/>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basso potenziale allergenico;</w:t>
      </w:r>
    </w:p>
    <w:p w14:paraId="0F87971A" w14:textId="6255E66F" w:rsidR="00E31E09" w:rsidRPr="009F2AB1" w:rsidRDefault="00375BF8">
      <w:pPr>
        <w:pStyle w:val="Paragrafoelenco"/>
        <w:numPr>
          <w:ilvl w:val="0"/>
          <w:numId w:val="10"/>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lastRenderedPageBreak/>
        <w:t>elevata capacità di assorbimento degli inquinanti e di mitigazione dell</w:t>
      </w:r>
      <w:r w:rsidR="0069587E">
        <w:rPr>
          <w:rFonts w:asciiTheme="minorHAnsi" w:hAnsiTheme="minorHAnsi" w:cstheme="minorHAnsi"/>
          <w:sz w:val="24"/>
          <w:szCs w:val="24"/>
        </w:rPr>
        <w:t>’</w:t>
      </w:r>
      <w:r w:rsidRPr="009F2AB1">
        <w:rPr>
          <w:rFonts w:asciiTheme="minorHAnsi" w:hAnsiTheme="minorHAnsi" w:cstheme="minorHAnsi"/>
          <w:sz w:val="24"/>
          <w:szCs w:val="24"/>
        </w:rPr>
        <w:t>effetto isola di calore</w:t>
      </w:r>
      <w:r w:rsidR="007E4B0E" w:rsidRPr="009F2AB1">
        <w:rPr>
          <w:rFonts w:asciiTheme="minorHAnsi" w:hAnsiTheme="minorHAnsi" w:cstheme="minorHAnsi"/>
          <w:sz w:val="24"/>
          <w:szCs w:val="24"/>
        </w:rPr>
        <w:t>;</w:t>
      </w:r>
    </w:p>
    <w:p w14:paraId="3EBD1165" w14:textId="112E4AE3" w:rsidR="007E4B0E" w:rsidRPr="009F2AB1" w:rsidRDefault="00B3271E" w:rsidP="00B3271E">
      <w:pPr>
        <w:ind w:left="66"/>
        <w:rPr>
          <w:rFonts w:asciiTheme="minorHAnsi" w:hAnsiTheme="minorHAnsi" w:cstheme="minorHAnsi"/>
          <w:sz w:val="24"/>
          <w:szCs w:val="24"/>
        </w:rPr>
      </w:pPr>
      <w:r w:rsidRPr="009F2AB1">
        <w:rPr>
          <w:rFonts w:asciiTheme="minorHAnsi" w:hAnsiTheme="minorHAnsi" w:cstheme="minorHAnsi"/>
          <w:sz w:val="24"/>
          <w:szCs w:val="24"/>
        </w:rPr>
        <w:t>La scelta della specie da mettere a dimora è inoltre effettuata in coerenza con gli standard e le linee guida del progetto QualiViva del Ministero dell</w:t>
      </w:r>
      <w:r w:rsidR="0069587E">
        <w:rPr>
          <w:rFonts w:asciiTheme="minorHAnsi" w:hAnsiTheme="minorHAnsi" w:cstheme="minorHAnsi"/>
          <w:sz w:val="24"/>
          <w:szCs w:val="24"/>
        </w:rPr>
        <w:t>’</w:t>
      </w:r>
      <w:r w:rsidRPr="009F2AB1">
        <w:rPr>
          <w:rFonts w:asciiTheme="minorHAnsi" w:hAnsiTheme="minorHAnsi" w:cstheme="minorHAnsi"/>
          <w:sz w:val="24"/>
          <w:szCs w:val="24"/>
        </w:rPr>
        <w:t>agricoltura, della sovranità alimentare e delle foreste, come per tempo vigenti, per quanto applicabili.</w:t>
      </w:r>
    </w:p>
    <w:p w14:paraId="5F136FB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 xml:space="preserve">3. Specie da privilegiare (indicative per Massa Marittima): </w:t>
      </w:r>
      <w:r w:rsidRPr="009F2AB1">
        <w:rPr>
          <w:rFonts w:asciiTheme="minorHAnsi" w:hAnsiTheme="minorHAnsi" w:cstheme="minorHAnsi"/>
          <w:i/>
          <w:iCs/>
          <w:sz w:val="24"/>
          <w:szCs w:val="24"/>
        </w:rPr>
        <w:t>Quercus ilex</w:t>
      </w:r>
      <w:r w:rsidRPr="009F2AB1">
        <w:rPr>
          <w:rFonts w:asciiTheme="minorHAnsi" w:hAnsiTheme="minorHAnsi" w:cstheme="minorHAnsi"/>
          <w:sz w:val="24"/>
          <w:szCs w:val="24"/>
        </w:rPr>
        <w:t xml:space="preserve"> (Leccio), </w:t>
      </w:r>
      <w:r w:rsidRPr="009F2AB1">
        <w:rPr>
          <w:rFonts w:asciiTheme="minorHAnsi" w:hAnsiTheme="minorHAnsi" w:cstheme="minorHAnsi"/>
          <w:i/>
          <w:iCs/>
          <w:sz w:val="24"/>
          <w:szCs w:val="24"/>
        </w:rPr>
        <w:t>Quercus suber</w:t>
      </w:r>
      <w:r w:rsidRPr="009F2AB1">
        <w:rPr>
          <w:rFonts w:asciiTheme="minorHAnsi" w:hAnsiTheme="minorHAnsi" w:cstheme="minorHAnsi"/>
          <w:sz w:val="24"/>
          <w:szCs w:val="24"/>
        </w:rPr>
        <w:t xml:space="preserve"> (Sughera), </w:t>
      </w:r>
      <w:r w:rsidRPr="009F2AB1">
        <w:rPr>
          <w:rFonts w:asciiTheme="minorHAnsi" w:hAnsiTheme="minorHAnsi" w:cstheme="minorHAnsi"/>
          <w:i/>
          <w:iCs/>
          <w:sz w:val="24"/>
          <w:szCs w:val="24"/>
        </w:rPr>
        <w:t>Quercus cerris</w:t>
      </w:r>
      <w:r w:rsidRPr="009F2AB1">
        <w:rPr>
          <w:rFonts w:asciiTheme="minorHAnsi" w:hAnsiTheme="minorHAnsi" w:cstheme="minorHAnsi"/>
          <w:sz w:val="24"/>
          <w:szCs w:val="24"/>
        </w:rPr>
        <w:t xml:space="preserve"> (Cerro), </w:t>
      </w:r>
      <w:r w:rsidRPr="009F2AB1">
        <w:rPr>
          <w:rFonts w:asciiTheme="minorHAnsi" w:hAnsiTheme="minorHAnsi" w:cstheme="minorHAnsi"/>
          <w:i/>
          <w:iCs/>
          <w:sz w:val="24"/>
          <w:szCs w:val="24"/>
        </w:rPr>
        <w:t>Quercus pubescens</w:t>
      </w:r>
      <w:r w:rsidRPr="009F2AB1">
        <w:rPr>
          <w:rFonts w:asciiTheme="minorHAnsi" w:hAnsiTheme="minorHAnsi" w:cstheme="minorHAnsi"/>
          <w:sz w:val="24"/>
          <w:szCs w:val="24"/>
        </w:rPr>
        <w:t xml:space="preserve"> (Roverella), </w:t>
      </w:r>
      <w:r w:rsidRPr="009F2AB1">
        <w:rPr>
          <w:rFonts w:asciiTheme="minorHAnsi" w:hAnsiTheme="minorHAnsi" w:cstheme="minorHAnsi"/>
          <w:i/>
          <w:iCs/>
          <w:sz w:val="24"/>
          <w:szCs w:val="24"/>
        </w:rPr>
        <w:t>Arbutus unedo</w:t>
      </w:r>
      <w:r w:rsidRPr="009F2AB1">
        <w:rPr>
          <w:rFonts w:asciiTheme="minorHAnsi" w:hAnsiTheme="minorHAnsi" w:cstheme="minorHAnsi"/>
          <w:sz w:val="24"/>
          <w:szCs w:val="24"/>
        </w:rPr>
        <w:t xml:space="preserve"> (Corbezzolo), </w:t>
      </w:r>
      <w:r w:rsidRPr="009F2AB1">
        <w:rPr>
          <w:rFonts w:asciiTheme="minorHAnsi" w:hAnsiTheme="minorHAnsi" w:cstheme="minorHAnsi"/>
          <w:i/>
          <w:iCs/>
          <w:sz w:val="24"/>
          <w:szCs w:val="24"/>
        </w:rPr>
        <w:t xml:space="preserve">Olea europaea </w:t>
      </w:r>
      <w:r w:rsidRPr="009F2AB1">
        <w:rPr>
          <w:rFonts w:asciiTheme="minorHAnsi" w:hAnsiTheme="minorHAnsi" w:cstheme="minorHAnsi"/>
          <w:sz w:val="24"/>
          <w:szCs w:val="24"/>
        </w:rPr>
        <w:t xml:space="preserve">(Olivo – per aree non forestali), </w:t>
      </w:r>
      <w:r w:rsidRPr="009F2AB1">
        <w:rPr>
          <w:rFonts w:asciiTheme="minorHAnsi" w:hAnsiTheme="minorHAnsi" w:cstheme="minorHAnsi"/>
          <w:i/>
          <w:iCs/>
          <w:sz w:val="24"/>
          <w:szCs w:val="24"/>
        </w:rPr>
        <w:t>Pinus pinea</w:t>
      </w:r>
      <w:r w:rsidRPr="009F2AB1">
        <w:rPr>
          <w:rFonts w:asciiTheme="minorHAnsi" w:hAnsiTheme="minorHAnsi" w:cstheme="minorHAnsi"/>
          <w:sz w:val="24"/>
          <w:szCs w:val="24"/>
        </w:rPr>
        <w:t xml:space="preserve"> (Pino domestico – in contesti idonei, e ad una distanza di almeno dieci metri dalla rete viaria).</w:t>
      </w:r>
    </w:p>
    <w:p w14:paraId="07B27A7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Specie da evitare (o impiantare con cautela):</w:t>
      </w:r>
    </w:p>
    <w:p w14:paraId="65118BD6" w14:textId="77777777" w:rsidR="00E31E09" w:rsidRPr="009F2AB1" w:rsidRDefault="00375BF8">
      <w:pPr>
        <w:pStyle w:val="Paragrafoelenco"/>
        <w:numPr>
          <w:ilvl w:val="0"/>
          <w:numId w:val="11"/>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 xml:space="preserve">specie esotiche invasive o con un elevato potenziale di diffusione e impatto ecologico negativo (ad es. </w:t>
      </w:r>
      <w:r w:rsidRPr="009F2AB1">
        <w:rPr>
          <w:rFonts w:asciiTheme="minorHAnsi" w:hAnsiTheme="minorHAnsi" w:cstheme="minorHAnsi"/>
          <w:i/>
          <w:iCs/>
          <w:sz w:val="24"/>
          <w:szCs w:val="24"/>
        </w:rPr>
        <w:t>Ailanthus</w:t>
      </w:r>
      <w:r w:rsidRPr="009F2AB1">
        <w:rPr>
          <w:rFonts w:asciiTheme="minorHAnsi" w:hAnsiTheme="minorHAnsi" w:cstheme="minorHAnsi"/>
          <w:sz w:val="24"/>
          <w:szCs w:val="24"/>
        </w:rPr>
        <w:t>);</w:t>
      </w:r>
    </w:p>
    <w:p w14:paraId="6D2E71B2" w14:textId="77777777" w:rsidR="00E31E09" w:rsidRPr="009F2AB1" w:rsidRDefault="00375BF8">
      <w:pPr>
        <w:pStyle w:val="Paragrafoelenco"/>
        <w:numPr>
          <w:ilvl w:val="0"/>
          <w:numId w:val="11"/>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specie con accrescimento rapido e legno fragile, o che producono abbondante frutto/resina nelle aree pavimentate.</w:t>
      </w:r>
    </w:p>
    <w:p w14:paraId="29CCBB84" w14:textId="77777777" w:rsidR="00E31E09" w:rsidRPr="009F2AB1" w:rsidRDefault="00E31E09">
      <w:pPr>
        <w:rPr>
          <w:rFonts w:asciiTheme="minorHAnsi" w:hAnsiTheme="minorHAnsi" w:cstheme="minorHAnsi"/>
          <w:sz w:val="24"/>
          <w:szCs w:val="24"/>
        </w:rPr>
      </w:pPr>
    </w:p>
    <w:p w14:paraId="2E42888D" w14:textId="77777777" w:rsidR="00E31E09" w:rsidRPr="009F2AB1" w:rsidRDefault="00375BF8">
      <w:pPr>
        <w:pStyle w:val="Titolo1"/>
        <w:rPr>
          <w:rFonts w:asciiTheme="minorHAnsi" w:hAnsiTheme="minorHAnsi" w:cstheme="minorHAnsi"/>
          <w:sz w:val="24"/>
          <w:szCs w:val="24"/>
        </w:rPr>
      </w:pPr>
      <w:bookmarkStart w:id="22" w:name="_Toc227309388"/>
      <w:r w:rsidRPr="009F2AB1">
        <w:rPr>
          <w:rFonts w:asciiTheme="minorHAnsi" w:hAnsiTheme="minorHAnsi" w:cstheme="minorHAnsi"/>
          <w:sz w:val="24"/>
          <w:szCs w:val="24"/>
        </w:rPr>
        <w:t>Titolo VI – Vigilanza e sanzioni</w:t>
      </w:r>
      <w:bookmarkEnd w:id="22"/>
    </w:p>
    <w:p w14:paraId="497D5BA5" w14:textId="77777777" w:rsidR="00E31E09" w:rsidRPr="009F2AB1" w:rsidRDefault="00E31E09">
      <w:pPr>
        <w:rPr>
          <w:rFonts w:asciiTheme="minorHAnsi" w:hAnsiTheme="minorHAnsi" w:cstheme="minorHAnsi"/>
          <w:sz w:val="24"/>
          <w:szCs w:val="24"/>
        </w:rPr>
      </w:pPr>
    </w:p>
    <w:p w14:paraId="69319B49" w14:textId="77777777" w:rsidR="00E31E09" w:rsidRPr="009F2AB1" w:rsidRDefault="00375BF8">
      <w:pPr>
        <w:pStyle w:val="Titolo2"/>
        <w:rPr>
          <w:rFonts w:asciiTheme="minorHAnsi" w:hAnsiTheme="minorHAnsi" w:cstheme="minorHAnsi"/>
          <w:sz w:val="24"/>
          <w:szCs w:val="24"/>
        </w:rPr>
      </w:pPr>
      <w:bookmarkStart w:id="23" w:name="_Toc227309389"/>
      <w:r w:rsidRPr="009F2AB1">
        <w:rPr>
          <w:rFonts w:asciiTheme="minorHAnsi" w:hAnsiTheme="minorHAnsi" w:cstheme="minorHAnsi"/>
          <w:sz w:val="24"/>
          <w:szCs w:val="24"/>
        </w:rPr>
        <w:t>Art. 17 – Vigilanza e accertamento</w:t>
      </w:r>
      <w:bookmarkEnd w:id="23"/>
    </w:p>
    <w:p w14:paraId="2F1F3143" w14:textId="6690B862"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L</w:t>
      </w:r>
      <w:r w:rsidR="0069587E">
        <w:rPr>
          <w:rFonts w:asciiTheme="minorHAnsi" w:hAnsiTheme="minorHAnsi" w:cstheme="minorHAnsi"/>
          <w:sz w:val="24"/>
          <w:szCs w:val="24"/>
        </w:rPr>
        <w:t>’</w:t>
      </w:r>
      <w:r w:rsidRPr="009F2AB1">
        <w:rPr>
          <w:rFonts w:asciiTheme="minorHAnsi" w:hAnsiTheme="minorHAnsi" w:cstheme="minorHAnsi"/>
          <w:sz w:val="24"/>
          <w:szCs w:val="24"/>
        </w:rPr>
        <w:t>attività di vigilanza sull</w:t>
      </w:r>
      <w:r w:rsidR="0069587E">
        <w:rPr>
          <w:rFonts w:asciiTheme="minorHAnsi" w:hAnsiTheme="minorHAnsi" w:cstheme="minorHAnsi"/>
          <w:sz w:val="24"/>
          <w:szCs w:val="24"/>
        </w:rPr>
        <w:t>’</w:t>
      </w:r>
      <w:r w:rsidRPr="009F2AB1">
        <w:rPr>
          <w:rFonts w:asciiTheme="minorHAnsi" w:hAnsiTheme="minorHAnsi" w:cstheme="minorHAnsi"/>
          <w:sz w:val="24"/>
          <w:szCs w:val="24"/>
        </w:rPr>
        <w:t>applicazione del presente regolamento è affidata al Corpo di Polizia Locale e a tutti gli Ufficiali e Agenti di Polizia Giudiziaria.</w:t>
      </w:r>
    </w:p>
    <w:p w14:paraId="5AB1A6D6" w14:textId="5E03C59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Possono concorrere all</w:t>
      </w:r>
      <w:r w:rsidR="0069587E">
        <w:rPr>
          <w:rFonts w:asciiTheme="minorHAnsi" w:hAnsiTheme="minorHAnsi" w:cstheme="minorHAnsi"/>
          <w:sz w:val="24"/>
          <w:szCs w:val="24"/>
        </w:rPr>
        <w:t>’</w:t>
      </w:r>
      <w:r w:rsidRPr="009F2AB1">
        <w:rPr>
          <w:rFonts w:asciiTheme="minorHAnsi" w:hAnsiTheme="minorHAnsi" w:cstheme="minorHAnsi"/>
          <w:sz w:val="24"/>
          <w:szCs w:val="24"/>
        </w:rPr>
        <w:t>attività di vigilanza, secondo le rispettive normative di riferimento e nell</w:t>
      </w:r>
      <w:r w:rsidR="0069587E">
        <w:rPr>
          <w:rFonts w:asciiTheme="minorHAnsi" w:hAnsiTheme="minorHAnsi" w:cstheme="minorHAnsi"/>
          <w:sz w:val="24"/>
          <w:szCs w:val="24"/>
        </w:rPr>
        <w:t>’</w:t>
      </w:r>
      <w:r w:rsidRPr="009F2AB1">
        <w:rPr>
          <w:rFonts w:asciiTheme="minorHAnsi" w:hAnsiTheme="minorHAnsi" w:cstheme="minorHAnsi"/>
          <w:sz w:val="24"/>
          <w:szCs w:val="24"/>
        </w:rPr>
        <w:t>ambito delle convenzioni stipulate con l</w:t>
      </w:r>
      <w:r w:rsidR="0069587E">
        <w:rPr>
          <w:rFonts w:asciiTheme="minorHAnsi" w:hAnsiTheme="minorHAnsi" w:cstheme="minorHAnsi"/>
          <w:sz w:val="24"/>
          <w:szCs w:val="24"/>
        </w:rPr>
        <w:t>’</w:t>
      </w:r>
      <w:r w:rsidRPr="009F2AB1">
        <w:rPr>
          <w:rFonts w:asciiTheme="minorHAnsi" w:hAnsiTheme="minorHAnsi" w:cstheme="minorHAnsi"/>
          <w:sz w:val="24"/>
          <w:szCs w:val="24"/>
        </w:rPr>
        <w:t>Amministrazione comunale, anche le guardie ecologiche volontarie, le guardie zoofile, gli ispettori ambientali e il personale specificamente incaricato dal Comune.</w:t>
      </w:r>
    </w:p>
    <w:p w14:paraId="6C5A553A" w14:textId="5AF31A12"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Gli addetti alla vigilanza possono effettuare i controlli necessari in area pubblica e, in area privata, nel rispetto delle norme vigenti e delle garanzie di legge, previo consenso del proprietario/avente titolo ovvero nei casi e con le modalità previste dall</w:t>
      </w:r>
      <w:r w:rsidR="0069587E">
        <w:rPr>
          <w:rFonts w:asciiTheme="minorHAnsi" w:hAnsiTheme="minorHAnsi" w:cstheme="minorHAnsi"/>
          <w:sz w:val="24"/>
          <w:szCs w:val="24"/>
        </w:rPr>
        <w:t>’</w:t>
      </w:r>
      <w:r w:rsidRPr="009F2AB1">
        <w:rPr>
          <w:rFonts w:asciiTheme="minorHAnsi" w:hAnsiTheme="minorHAnsi" w:cstheme="minorHAnsi"/>
          <w:sz w:val="24"/>
          <w:szCs w:val="24"/>
        </w:rPr>
        <w:t>ordinamento per gli organi competenti.</w:t>
      </w:r>
    </w:p>
    <w:p w14:paraId="60848B14" w14:textId="472CC6D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In caso di necessità di valutazione tecnica o amministrativa urgente, gli addetti alla vigilanza possono richiedere l</w:t>
      </w:r>
      <w:r w:rsidR="0069587E">
        <w:rPr>
          <w:rFonts w:asciiTheme="minorHAnsi" w:hAnsiTheme="minorHAnsi" w:cstheme="minorHAnsi"/>
          <w:sz w:val="24"/>
          <w:szCs w:val="24"/>
        </w:rPr>
        <w:t>’</w:t>
      </w:r>
      <w:r w:rsidRPr="009F2AB1">
        <w:rPr>
          <w:rFonts w:asciiTheme="minorHAnsi" w:hAnsiTheme="minorHAnsi" w:cstheme="minorHAnsi"/>
          <w:sz w:val="24"/>
          <w:szCs w:val="24"/>
        </w:rPr>
        <w:t>intervento del personale tecnico competente e, ove ricorrano presupposti di urgenza e cautela, segnalare al Responsabile del procedimento la necessità di adottare misure temporanee di sospensione delle attività potenzialmente lesive fino all</w:t>
      </w:r>
      <w:r w:rsidR="0069587E">
        <w:rPr>
          <w:rFonts w:asciiTheme="minorHAnsi" w:hAnsiTheme="minorHAnsi" w:cstheme="minorHAnsi"/>
          <w:sz w:val="24"/>
          <w:szCs w:val="24"/>
        </w:rPr>
        <w:t>’</w:t>
      </w:r>
      <w:r w:rsidRPr="009F2AB1">
        <w:rPr>
          <w:rFonts w:asciiTheme="minorHAnsi" w:hAnsiTheme="minorHAnsi" w:cstheme="minorHAnsi"/>
          <w:sz w:val="24"/>
          <w:szCs w:val="24"/>
        </w:rPr>
        <w:t>effettuazione del sopralluogo e alle determinazioni conseguenti.</w:t>
      </w:r>
    </w:p>
    <w:p w14:paraId="57D86597" w14:textId="77777777" w:rsidR="00E31E09" w:rsidRPr="009F2AB1" w:rsidRDefault="00E31E09">
      <w:pPr>
        <w:rPr>
          <w:rFonts w:asciiTheme="minorHAnsi" w:hAnsiTheme="minorHAnsi" w:cstheme="minorHAnsi"/>
          <w:sz w:val="24"/>
          <w:szCs w:val="24"/>
        </w:rPr>
      </w:pPr>
    </w:p>
    <w:p w14:paraId="23BE3E34" w14:textId="77777777" w:rsidR="00E31E09" w:rsidRPr="009F2AB1" w:rsidRDefault="00375BF8">
      <w:pPr>
        <w:pStyle w:val="Titolo2"/>
        <w:rPr>
          <w:rFonts w:asciiTheme="minorHAnsi" w:hAnsiTheme="minorHAnsi" w:cstheme="minorHAnsi"/>
          <w:sz w:val="24"/>
          <w:szCs w:val="24"/>
        </w:rPr>
      </w:pPr>
      <w:bookmarkStart w:id="24" w:name="_Toc227309390"/>
      <w:r w:rsidRPr="009F2AB1">
        <w:rPr>
          <w:rFonts w:asciiTheme="minorHAnsi" w:hAnsiTheme="minorHAnsi" w:cstheme="minorHAnsi"/>
          <w:sz w:val="24"/>
          <w:szCs w:val="24"/>
        </w:rPr>
        <w:t>Art. 18 – Sanzioni amministrative pecuniarie</w:t>
      </w:r>
      <w:bookmarkEnd w:id="24"/>
    </w:p>
    <w:p w14:paraId="54651D64"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Salvo che il fatto costituisca reato, le violazioni delle disposizioni del presente regolamento costituiscono illeciti amministrativi e sono punite con la sanzione amministrativa pecuniaria.</w:t>
      </w:r>
    </w:p>
    <w:p w14:paraId="462570A0" w14:textId="509EC31B"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L</w:t>
      </w:r>
      <w:r w:rsidR="0069587E">
        <w:rPr>
          <w:rFonts w:asciiTheme="minorHAnsi" w:hAnsiTheme="minorHAnsi" w:cstheme="minorHAnsi"/>
          <w:sz w:val="24"/>
          <w:szCs w:val="24"/>
        </w:rPr>
        <w:t>’</w:t>
      </w:r>
      <w:r w:rsidRPr="009F2AB1">
        <w:rPr>
          <w:rFonts w:asciiTheme="minorHAnsi" w:hAnsiTheme="minorHAnsi" w:cstheme="minorHAnsi"/>
          <w:sz w:val="24"/>
          <w:szCs w:val="24"/>
        </w:rPr>
        <w:t>importo delle sanzioni è determinato nell</w:t>
      </w:r>
      <w:r w:rsidR="0069587E">
        <w:rPr>
          <w:rFonts w:asciiTheme="minorHAnsi" w:hAnsiTheme="minorHAnsi" w:cstheme="minorHAnsi"/>
          <w:sz w:val="24"/>
          <w:szCs w:val="24"/>
        </w:rPr>
        <w:t>’</w:t>
      </w:r>
      <w:r w:rsidRPr="009F2AB1">
        <w:rPr>
          <w:rFonts w:asciiTheme="minorHAnsi" w:hAnsiTheme="minorHAnsi" w:cstheme="minorHAnsi"/>
          <w:sz w:val="24"/>
          <w:szCs w:val="24"/>
        </w:rPr>
        <w:t>ambito dei limiti edittali previsti dall</w:t>
      </w:r>
      <w:r w:rsidR="0069587E">
        <w:rPr>
          <w:rFonts w:asciiTheme="minorHAnsi" w:hAnsiTheme="minorHAnsi" w:cstheme="minorHAnsi"/>
          <w:sz w:val="24"/>
          <w:szCs w:val="24"/>
        </w:rPr>
        <w:t>’</w:t>
      </w:r>
      <w:r w:rsidRPr="009F2AB1">
        <w:rPr>
          <w:rFonts w:asciiTheme="minorHAnsi" w:hAnsiTheme="minorHAnsi" w:cstheme="minorHAnsi"/>
          <w:sz w:val="24"/>
          <w:szCs w:val="24"/>
        </w:rPr>
        <w:t>articolo 7-</w:t>
      </w:r>
      <w:r w:rsidRPr="009F2AB1">
        <w:rPr>
          <w:rFonts w:asciiTheme="minorHAnsi" w:hAnsiTheme="minorHAnsi" w:cstheme="minorHAnsi"/>
          <w:i/>
          <w:iCs/>
          <w:sz w:val="24"/>
          <w:szCs w:val="24"/>
        </w:rPr>
        <w:t xml:space="preserve">bis </w:t>
      </w:r>
      <w:r w:rsidRPr="009F2AB1">
        <w:rPr>
          <w:rFonts w:asciiTheme="minorHAnsi" w:hAnsiTheme="minorHAnsi" w:cstheme="minorHAnsi"/>
          <w:sz w:val="24"/>
          <w:szCs w:val="24"/>
        </w:rPr>
        <w:t>del decreto legislativo 18 agosto 2000, n. 267.</w:t>
      </w:r>
    </w:p>
    <w:p w14:paraId="255E8829" w14:textId="5C73BFF9"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3. Le principali violazioni e i relativi importi/forchette sanzionatorie, nel rispetto dei limiti dell</w:t>
      </w:r>
      <w:r w:rsidR="0069587E">
        <w:rPr>
          <w:rFonts w:asciiTheme="minorHAnsi" w:hAnsiTheme="minorHAnsi" w:cstheme="minorHAnsi"/>
          <w:sz w:val="24"/>
          <w:szCs w:val="24"/>
        </w:rPr>
        <w:t>’</w:t>
      </w:r>
      <w:r w:rsidRPr="009F2AB1">
        <w:rPr>
          <w:rFonts w:asciiTheme="minorHAnsi" w:hAnsiTheme="minorHAnsi" w:cstheme="minorHAnsi"/>
          <w:sz w:val="24"/>
          <w:szCs w:val="24"/>
        </w:rPr>
        <w:t>articolo 7-</w:t>
      </w:r>
      <w:r w:rsidRPr="009F2AB1">
        <w:rPr>
          <w:rFonts w:asciiTheme="minorHAnsi" w:hAnsiTheme="minorHAnsi" w:cstheme="minorHAnsi"/>
          <w:i/>
          <w:iCs/>
          <w:sz w:val="24"/>
          <w:szCs w:val="24"/>
        </w:rPr>
        <w:t>bis</w:t>
      </w:r>
      <w:r w:rsidRPr="009F2AB1">
        <w:rPr>
          <w:rFonts w:asciiTheme="minorHAnsi" w:hAnsiTheme="minorHAnsi" w:cstheme="minorHAnsi"/>
          <w:sz w:val="24"/>
          <w:szCs w:val="24"/>
        </w:rPr>
        <w:t xml:space="preserve"> del decreto legislativo 18 agosto 2000, n. 267, sono indicati nell</w:t>
      </w:r>
      <w:r w:rsidR="0069587E">
        <w:rPr>
          <w:rFonts w:asciiTheme="minorHAnsi" w:hAnsiTheme="minorHAnsi" w:cstheme="minorHAnsi"/>
          <w:sz w:val="24"/>
          <w:szCs w:val="24"/>
        </w:rPr>
        <w:t>’</w:t>
      </w:r>
      <w:r w:rsidRPr="009F2AB1">
        <w:rPr>
          <w:rFonts w:asciiTheme="minorHAnsi" w:hAnsiTheme="minorHAnsi" w:cstheme="minorHAnsi"/>
          <w:sz w:val="24"/>
          <w:szCs w:val="24"/>
        </w:rPr>
        <w:t>Allegato C. Resta ferma l</w:t>
      </w:r>
      <w:r w:rsidR="0069587E">
        <w:rPr>
          <w:rFonts w:asciiTheme="minorHAnsi" w:hAnsiTheme="minorHAnsi" w:cstheme="minorHAnsi"/>
          <w:sz w:val="24"/>
          <w:szCs w:val="24"/>
        </w:rPr>
        <w:t>’</w:t>
      </w:r>
      <w:r w:rsidRPr="009F2AB1">
        <w:rPr>
          <w:rFonts w:asciiTheme="minorHAnsi" w:hAnsiTheme="minorHAnsi" w:cstheme="minorHAnsi"/>
          <w:sz w:val="24"/>
          <w:szCs w:val="24"/>
        </w:rPr>
        <w:t>applicazione di regimi sanzionatori speciali previsti da norme sovraordinate.</w:t>
      </w:r>
    </w:p>
    <w:p w14:paraId="369A6529"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Per le sanzioni previste dal presente regolamento si applicano i principi e le procedure della legge 24 novembre 1981, n. 689.</w:t>
      </w:r>
    </w:p>
    <w:p w14:paraId="5C27AEAF" w14:textId="7EEF3A8C"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5. Per le violazioni non espressamente tipizzate nel presente Regolamento, purché riconducibili a obblighi o divieti in esso previsti, si applica la sanzione amministrativa pecuniaria di cui all</w:t>
      </w:r>
      <w:r w:rsidR="0069587E">
        <w:rPr>
          <w:rFonts w:asciiTheme="minorHAnsi" w:hAnsiTheme="minorHAnsi" w:cstheme="minorHAnsi"/>
          <w:sz w:val="24"/>
          <w:szCs w:val="24"/>
        </w:rPr>
        <w:t>’</w:t>
      </w:r>
      <w:r w:rsidRPr="009F2AB1">
        <w:rPr>
          <w:rFonts w:asciiTheme="minorHAnsi" w:hAnsiTheme="minorHAnsi" w:cstheme="minorHAnsi"/>
          <w:sz w:val="24"/>
          <w:szCs w:val="24"/>
        </w:rPr>
        <w:t>articolo 7-</w:t>
      </w:r>
      <w:r w:rsidRPr="009F2AB1">
        <w:rPr>
          <w:rFonts w:asciiTheme="minorHAnsi" w:hAnsiTheme="minorHAnsi" w:cstheme="minorHAnsi"/>
          <w:i/>
          <w:sz w:val="24"/>
          <w:szCs w:val="24"/>
        </w:rPr>
        <w:t>bis</w:t>
      </w:r>
      <w:r w:rsidRPr="009F2AB1">
        <w:rPr>
          <w:rFonts w:asciiTheme="minorHAnsi" w:hAnsiTheme="minorHAnsi" w:cstheme="minorHAnsi"/>
          <w:sz w:val="24"/>
          <w:szCs w:val="24"/>
        </w:rPr>
        <w:t xml:space="preserve"> del decreto legislativo 18 agosto 2000, n. 267, secondo i criteri di proporzionalità e graduazione (gravità della violazione, entità del danno, recidiva), ferma restando la possibilità di adottare ordinanze contingibili e urgenti nei casi previsti dalla legge.</w:t>
      </w:r>
    </w:p>
    <w:p w14:paraId="796552C7" w14:textId="0F6CAF4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6. Ai fini dell</w:t>
      </w:r>
      <w:r w:rsidR="0069587E">
        <w:rPr>
          <w:rFonts w:asciiTheme="minorHAnsi" w:hAnsiTheme="minorHAnsi" w:cstheme="minorHAnsi"/>
          <w:sz w:val="24"/>
          <w:szCs w:val="24"/>
        </w:rPr>
        <w:t>’</w:t>
      </w:r>
      <w:r w:rsidRPr="009F2AB1">
        <w:rPr>
          <w:rFonts w:asciiTheme="minorHAnsi" w:hAnsiTheme="minorHAnsi" w:cstheme="minorHAnsi"/>
          <w:sz w:val="24"/>
          <w:szCs w:val="24"/>
        </w:rPr>
        <w:t>applicazione delle sanzioni per gli interventi sul patrimonio arboreo, ogni esemplare arboreo è considerato singolarmente.</w:t>
      </w:r>
    </w:p>
    <w:p w14:paraId="3F258904" w14:textId="491188D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7. Le somme derivanti dal pagamento delle sanzioni e dalla monetizzazione (risarcimento) devono essere imputate ad un capitolo di entrata di bilancio comunale vincolato, destinato al miglioramento, all</w:t>
      </w:r>
      <w:r w:rsidR="0069587E">
        <w:rPr>
          <w:rFonts w:asciiTheme="minorHAnsi" w:hAnsiTheme="minorHAnsi" w:cstheme="minorHAnsi"/>
          <w:sz w:val="24"/>
          <w:szCs w:val="24"/>
        </w:rPr>
        <w:t>’</w:t>
      </w:r>
      <w:r w:rsidRPr="009F2AB1">
        <w:rPr>
          <w:rFonts w:asciiTheme="minorHAnsi" w:hAnsiTheme="minorHAnsi" w:cstheme="minorHAnsi"/>
          <w:sz w:val="24"/>
          <w:szCs w:val="24"/>
        </w:rPr>
        <w:t>incremento e alla riqualificazione del verde urbano.</w:t>
      </w:r>
    </w:p>
    <w:p w14:paraId="1E062783" w14:textId="77777777" w:rsidR="00E31E09" w:rsidRPr="009F2AB1" w:rsidRDefault="00E31E09">
      <w:pPr>
        <w:rPr>
          <w:rFonts w:asciiTheme="minorHAnsi" w:hAnsiTheme="minorHAnsi" w:cstheme="minorHAnsi"/>
          <w:sz w:val="24"/>
          <w:szCs w:val="24"/>
        </w:rPr>
      </w:pPr>
    </w:p>
    <w:p w14:paraId="6D2683E2" w14:textId="77777777" w:rsidR="00E31E09" w:rsidRPr="009F2AB1" w:rsidRDefault="00375BF8">
      <w:pPr>
        <w:pStyle w:val="Titolo2"/>
        <w:rPr>
          <w:rFonts w:asciiTheme="minorHAnsi" w:hAnsiTheme="minorHAnsi" w:cstheme="minorHAnsi"/>
          <w:sz w:val="24"/>
          <w:szCs w:val="24"/>
        </w:rPr>
      </w:pPr>
      <w:bookmarkStart w:id="25" w:name="_Toc227309391"/>
      <w:r w:rsidRPr="009F2AB1">
        <w:rPr>
          <w:rFonts w:asciiTheme="minorHAnsi" w:hAnsiTheme="minorHAnsi" w:cstheme="minorHAnsi"/>
          <w:sz w:val="24"/>
          <w:szCs w:val="24"/>
        </w:rPr>
        <w:t>Art. 19 – Sanzioni accessorie e ripristino</w:t>
      </w:r>
      <w:bookmarkEnd w:id="25"/>
    </w:p>
    <w:p w14:paraId="799E7740"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Oltre alla sanzione pecuniaria, possono essere applicate le seguenti sanzioni accessorie:</w:t>
      </w:r>
    </w:p>
    <w:p w14:paraId="4F51BFB8" w14:textId="662D4140" w:rsidR="00E31E09" w:rsidRPr="009F2AB1" w:rsidRDefault="00375BF8">
      <w:pPr>
        <w:pStyle w:val="Paragrafoelenco"/>
        <w:numPr>
          <w:ilvl w:val="0"/>
          <w:numId w:val="1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obbligo di sospendere o cessare l</w:t>
      </w:r>
      <w:r w:rsidR="0069587E">
        <w:rPr>
          <w:rFonts w:asciiTheme="minorHAnsi" w:hAnsiTheme="minorHAnsi" w:cstheme="minorHAnsi"/>
          <w:sz w:val="24"/>
          <w:szCs w:val="24"/>
        </w:rPr>
        <w:t>’</w:t>
      </w:r>
      <w:r w:rsidRPr="009F2AB1">
        <w:rPr>
          <w:rFonts w:asciiTheme="minorHAnsi" w:hAnsiTheme="minorHAnsi" w:cstheme="minorHAnsi"/>
          <w:sz w:val="24"/>
          <w:szCs w:val="24"/>
        </w:rPr>
        <w:t>attività;</w:t>
      </w:r>
    </w:p>
    <w:p w14:paraId="0E34DE39" w14:textId="77777777" w:rsidR="00E31E09" w:rsidRPr="009F2AB1" w:rsidRDefault="00375BF8">
      <w:pPr>
        <w:pStyle w:val="Paragrafoelenco"/>
        <w:numPr>
          <w:ilvl w:val="0"/>
          <w:numId w:val="1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obbligo di rimozione delle opere abusive;</w:t>
      </w:r>
    </w:p>
    <w:p w14:paraId="1D3DE529" w14:textId="77777777" w:rsidR="00E31E09" w:rsidRPr="009F2AB1" w:rsidRDefault="00375BF8">
      <w:pPr>
        <w:pStyle w:val="Paragrafoelenco"/>
        <w:numPr>
          <w:ilvl w:val="0"/>
          <w:numId w:val="1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obbligo di ripristino dello stato dei luoghi o di sostituzione della pianta;</w:t>
      </w:r>
    </w:p>
    <w:p w14:paraId="6A8D0F10" w14:textId="77777777" w:rsidR="00E31E09" w:rsidRPr="009F2AB1" w:rsidRDefault="00375BF8">
      <w:pPr>
        <w:pStyle w:val="Paragrafoelenco"/>
        <w:numPr>
          <w:ilvl w:val="0"/>
          <w:numId w:val="12"/>
        </w:numPr>
        <w:ind w:left="426"/>
        <w:contextualSpacing w:val="0"/>
        <w:rPr>
          <w:rFonts w:asciiTheme="minorHAnsi" w:hAnsiTheme="minorHAnsi" w:cstheme="minorHAnsi"/>
          <w:sz w:val="24"/>
          <w:szCs w:val="24"/>
        </w:rPr>
      </w:pPr>
      <w:r w:rsidRPr="009F2AB1">
        <w:rPr>
          <w:rFonts w:asciiTheme="minorHAnsi" w:hAnsiTheme="minorHAnsi" w:cstheme="minorHAnsi"/>
          <w:sz w:val="24"/>
          <w:szCs w:val="24"/>
        </w:rPr>
        <w:t>Obbligo di fare (ad esempio adottare misure di protezione o cura).</w:t>
      </w:r>
    </w:p>
    <w:p w14:paraId="4087C95B" w14:textId="2D9D64BB"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2. Risarcimento del danno: in tutti i casi di danneggiamento o abbattimento abusivo, i responsabili sono tenuti a risarcire il Comune. L</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importo del risarcimento è pari al valore ornamentale (VO) della pianta, calcolato mediante il </w:t>
      </w:r>
      <w:r w:rsidR="0069587E">
        <w:rPr>
          <w:rFonts w:asciiTheme="minorHAnsi" w:hAnsiTheme="minorHAnsi" w:cstheme="minorHAnsi"/>
          <w:sz w:val="24"/>
          <w:szCs w:val="24"/>
        </w:rPr>
        <w:t>“</w:t>
      </w:r>
      <w:r w:rsidRPr="009F2AB1">
        <w:rPr>
          <w:rFonts w:asciiTheme="minorHAnsi" w:hAnsiTheme="minorHAnsi" w:cstheme="minorHAnsi"/>
          <w:sz w:val="24"/>
          <w:szCs w:val="24"/>
        </w:rPr>
        <w:t>Procedimento Svizzero Modificato</w:t>
      </w:r>
      <w:r w:rsidR="0069587E">
        <w:rPr>
          <w:rFonts w:asciiTheme="minorHAnsi" w:hAnsiTheme="minorHAnsi" w:cstheme="minorHAnsi"/>
          <w:sz w:val="24"/>
          <w:szCs w:val="24"/>
        </w:rPr>
        <w:t>”</w:t>
      </w:r>
      <w:r w:rsidRPr="009F2AB1">
        <w:rPr>
          <w:rFonts w:asciiTheme="minorHAnsi" w:hAnsiTheme="minorHAnsi" w:cstheme="minorHAnsi"/>
          <w:sz w:val="24"/>
          <w:szCs w:val="24"/>
        </w:rPr>
        <w:t xml:space="preserve"> o altro metodo parametrico analogo, oltre ai costi di rimozione.</w:t>
      </w:r>
    </w:p>
    <w:p w14:paraId="34447B28" w14:textId="481B4CE5"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Inottemperanza: in caso di mancato adempimento dell</w:t>
      </w:r>
      <w:r w:rsidR="0069587E">
        <w:rPr>
          <w:rFonts w:asciiTheme="minorHAnsi" w:hAnsiTheme="minorHAnsi" w:cstheme="minorHAnsi"/>
          <w:sz w:val="24"/>
          <w:szCs w:val="24"/>
        </w:rPr>
        <w:t>’</w:t>
      </w:r>
      <w:r w:rsidRPr="009F2AB1">
        <w:rPr>
          <w:rFonts w:asciiTheme="minorHAnsi" w:hAnsiTheme="minorHAnsi" w:cstheme="minorHAnsi"/>
          <w:sz w:val="24"/>
          <w:szCs w:val="24"/>
        </w:rPr>
        <w:t>obbligo di ripristino, l</w:t>
      </w:r>
      <w:r w:rsidR="0069587E">
        <w:rPr>
          <w:rFonts w:asciiTheme="minorHAnsi" w:hAnsiTheme="minorHAnsi" w:cstheme="minorHAnsi"/>
          <w:sz w:val="24"/>
          <w:szCs w:val="24"/>
        </w:rPr>
        <w:t>’</w:t>
      </w:r>
      <w:r w:rsidRPr="009F2AB1">
        <w:rPr>
          <w:rFonts w:asciiTheme="minorHAnsi" w:hAnsiTheme="minorHAnsi" w:cstheme="minorHAnsi"/>
          <w:sz w:val="24"/>
          <w:szCs w:val="24"/>
        </w:rPr>
        <w:t>Amministrazione comunale procede all</w:t>
      </w:r>
      <w:r w:rsidR="0069587E">
        <w:rPr>
          <w:rFonts w:asciiTheme="minorHAnsi" w:hAnsiTheme="minorHAnsi" w:cstheme="minorHAnsi"/>
          <w:sz w:val="24"/>
          <w:szCs w:val="24"/>
        </w:rPr>
        <w:t>’</w:t>
      </w:r>
      <w:r w:rsidRPr="009F2AB1">
        <w:rPr>
          <w:rFonts w:asciiTheme="minorHAnsi" w:hAnsiTheme="minorHAnsi" w:cstheme="minorHAnsi"/>
          <w:sz w:val="24"/>
          <w:szCs w:val="24"/>
        </w:rPr>
        <w:t>esecuzione dei lavori in danno al trasgressore, con ingiunzione di pagamento delle spese sostenute.</w:t>
      </w:r>
    </w:p>
    <w:p w14:paraId="423571DE" w14:textId="77777777" w:rsidR="00E31E09" w:rsidRPr="009F2AB1" w:rsidRDefault="00E31E09">
      <w:pPr>
        <w:rPr>
          <w:rFonts w:asciiTheme="minorHAnsi" w:hAnsiTheme="minorHAnsi" w:cstheme="minorHAnsi"/>
          <w:sz w:val="24"/>
          <w:szCs w:val="24"/>
        </w:rPr>
      </w:pPr>
    </w:p>
    <w:p w14:paraId="175E1E4E" w14:textId="77777777" w:rsidR="00E31E09" w:rsidRPr="009F2AB1" w:rsidRDefault="00375BF8">
      <w:pPr>
        <w:pStyle w:val="Titolo1"/>
        <w:rPr>
          <w:rFonts w:asciiTheme="minorHAnsi" w:hAnsiTheme="minorHAnsi" w:cstheme="minorHAnsi"/>
          <w:sz w:val="24"/>
          <w:szCs w:val="24"/>
        </w:rPr>
      </w:pPr>
      <w:bookmarkStart w:id="26" w:name="_Toc227309392"/>
      <w:r w:rsidRPr="009F2AB1">
        <w:rPr>
          <w:rFonts w:asciiTheme="minorHAnsi" w:hAnsiTheme="minorHAnsi" w:cstheme="minorHAnsi"/>
          <w:sz w:val="24"/>
          <w:szCs w:val="24"/>
        </w:rPr>
        <w:t>Titolo VII – Riferimenti normativi, entrata in vigore</w:t>
      </w:r>
      <w:bookmarkEnd w:id="26"/>
    </w:p>
    <w:p w14:paraId="10BD42D9" w14:textId="77777777" w:rsidR="00E31E09" w:rsidRPr="009F2AB1" w:rsidRDefault="00E31E09">
      <w:pPr>
        <w:rPr>
          <w:rFonts w:asciiTheme="minorHAnsi" w:hAnsiTheme="minorHAnsi" w:cstheme="minorHAnsi"/>
          <w:sz w:val="24"/>
          <w:szCs w:val="24"/>
        </w:rPr>
      </w:pPr>
    </w:p>
    <w:p w14:paraId="47BA2E43" w14:textId="77777777" w:rsidR="00E31E09" w:rsidRPr="009F2AB1" w:rsidRDefault="00375BF8">
      <w:pPr>
        <w:pStyle w:val="Titolo2"/>
        <w:rPr>
          <w:rFonts w:asciiTheme="minorHAnsi" w:hAnsiTheme="minorHAnsi" w:cstheme="minorHAnsi"/>
          <w:sz w:val="24"/>
          <w:szCs w:val="24"/>
        </w:rPr>
      </w:pPr>
      <w:bookmarkStart w:id="27" w:name="_Toc227309393"/>
      <w:r w:rsidRPr="009F2AB1">
        <w:rPr>
          <w:rFonts w:asciiTheme="minorHAnsi" w:hAnsiTheme="minorHAnsi" w:cstheme="minorHAnsi"/>
          <w:sz w:val="24"/>
          <w:szCs w:val="24"/>
        </w:rPr>
        <w:t>Art. 20 – Riferimenti ai regolamenti e norme sovraordinate</w:t>
      </w:r>
      <w:bookmarkEnd w:id="27"/>
    </w:p>
    <w:p w14:paraId="4C8D995B" w14:textId="7B74E4B3"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Le violazioni relative all</w:t>
      </w:r>
      <w:r w:rsidR="0069587E">
        <w:rPr>
          <w:rFonts w:asciiTheme="minorHAnsi" w:hAnsiTheme="minorHAnsi" w:cstheme="minorHAnsi"/>
          <w:sz w:val="24"/>
          <w:szCs w:val="24"/>
        </w:rPr>
        <w:t>’</w:t>
      </w:r>
      <w:r w:rsidRPr="009F2AB1">
        <w:rPr>
          <w:rFonts w:asciiTheme="minorHAnsi" w:hAnsiTheme="minorHAnsi" w:cstheme="minorHAnsi"/>
          <w:sz w:val="24"/>
          <w:szCs w:val="24"/>
        </w:rPr>
        <w:t>abbandono di rifiuti (incluso il conferimento di sfalci e potature in contenitori non idonei) e all</w:t>
      </w:r>
      <w:r w:rsidR="0069587E">
        <w:rPr>
          <w:rFonts w:asciiTheme="minorHAnsi" w:hAnsiTheme="minorHAnsi" w:cstheme="minorHAnsi"/>
          <w:sz w:val="24"/>
          <w:szCs w:val="24"/>
        </w:rPr>
        <w:t>’</w:t>
      </w:r>
      <w:r w:rsidRPr="009F2AB1">
        <w:rPr>
          <w:rFonts w:asciiTheme="minorHAnsi" w:hAnsiTheme="minorHAnsi" w:cstheme="minorHAnsi"/>
          <w:sz w:val="24"/>
          <w:szCs w:val="24"/>
        </w:rPr>
        <w:t>imbrattamento del suolo nelle aree verdi sono sanzionate secondo le disposizioni e gli importi specifici previsti dal regolamento d</w:t>
      </w:r>
      <w:r w:rsidR="0069587E">
        <w:rPr>
          <w:rFonts w:asciiTheme="minorHAnsi" w:hAnsiTheme="minorHAnsi" w:cstheme="minorHAnsi"/>
          <w:sz w:val="24"/>
          <w:szCs w:val="24"/>
        </w:rPr>
        <w:t>’</w:t>
      </w:r>
      <w:r w:rsidRPr="009F2AB1">
        <w:rPr>
          <w:rFonts w:asciiTheme="minorHAnsi" w:hAnsiTheme="minorHAnsi" w:cstheme="minorHAnsi"/>
          <w:sz w:val="24"/>
          <w:szCs w:val="24"/>
        </w:rPr>
        <w:t>igiene urbana.</w:t>
      </w:r>
    </w:p>
    <w:p w14:paraId="6F4109CE" w14:textId="66C3734F"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lastRenderedPageBreak/>
        <w:t>2. L</w:t>
      </w:r>
      <w:r w:rsidR="0069587E">
        <w:rPr>
          <w:rFonts w:asciiTheme="minorHAnsi" w:hAnsiTheme="minorHAnsi" w:cstheme="minorHAnsi"/>
          <w:sz w:val="24"/>
          <w:szCs w:val="24"/>
        </w:rPr>
        <w:t>’</w:t>
      </w:r>
      <w:r w:rsidRPr="009F2AB1">
        <w:rPr>
          <w:rFonts w:asciiTheme="minorHAnsi" w:hAnsiTheme="minorHAnsi" w:cstheme="minorHAnsi"/>
          <w:sz w:val="24"/>
          <w:szCs w:val="24"/>
        </w:rPr>
        <w:t>obbligo di pulizia dei terreni non edificati (inclusa la prevenzione incendi) è sanzionato ai sensi dell</w:t>
      </w:r>
      <w:r w:rsidR="0069587E">
        <w:rPr>
          <w:rFonts w:asciiTheme="minorHAnsi" w:hAnsiTheme="minorHAnsi" w:cstheme="minorHAnsi"/>
          <w:sz w:val="24"/>
          <w:szCs w:val="24"/>
        </w:rPr>
        <w:t>’</w:t>
      </w:r>
      <w:r w:rsidRPr="009F2AB1">
        <w:rPr>
          <w:rFonts w:asciiTheme="minorHAnsi" w:hAnsiTheme="minorHAnsi" w:cstheme="minorHAnsi"/>
          <w:sz w:val="24"/>
          <w:szCs w:val="24"/>
        </w:rPr>
        <w:t>articolo 34 del regolamento igiene urbana.</w:t>
      </w:r>
    </w:p>
    <w:p w14:paraId="2D220432" w14:textId="67E3004A"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3. Per gli Alberi Monumentali riconosciuti ai sensi dell</w:t>
      </w:r>
      <w:r w:rsidR="0069587E">
        <w:rPr>
          <w:rFonts w:asciiTheme="minorHAnsi" w:hAnsiTheme="minorHAnsi" w:cstheme="minorHAnsi"/>
          <w:sz w:val="24"/>
          <w:szCs w:val="24"/>
        </w:rPr>
        <w:t>’</w:t>
      </w:r>
      <w:r w:rsidRPr="009F2AB1">
        <w:rPr>
          <w:rFonts w:asciiTheme="minorHAnsi" w:hAnsiTheme="minorHAnsi" w:cstheme="minorHAnsi"/>
          <w:sz w:val="24"/>
          <w:szCs w:val="24"/>
        </w:rPr>
        <w:t>articolo 7 della legge 14 gennaio 2013, n. 10 e della relativa disciplina attuativa, si applicano le specifiche tutele e il relativo regime sanzionatorio nazionale, oltre alle misure ripristinatorie previste dal presente Regolamento, ove compatibili.</w:t>
      </w:r>
    </w:p>
    <w:p w14:paraId="0D07BC6C"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4. È fatto obbligo di procedere a segnalare alle autorità competenti la presenza di patologie vegetali o parassiti quali cancro colorato del platano, bostrico, punteruolo della palma, ecc.</w:t>
      </w:r>
    </w:p>
    <w:p w14:paraId="7CD42EEE" w14:textId="77777777" w:rsidR="00E31E09" w:rsidRPr="009F2AB1" w:rsidRDefault="00E31E09">
      <w:pPr>
        <w:rPr>
          <w:rFonts w:asciiTheme="minorHAnsi" w:hAnsiTheme="minorHAnsi" w:cstheme="minorHAnsi"/>
          <w:sz w:val="24"/>
          <w:szCs w:val="24"/>
        </w:rPr>
      </w:pPr>
    </w:p>
    <w:p w14:paraId="73196D66" w14:textId="541DE6A3" w:rsidR="00E31E09" w:rsidRPr="009F2AB1" w:rsidRDefault="00375BF8">
      <w:pPr>
        <w:pStyle w:val="Titolo2"/>
        <w:rPr>
          <w:rFonts w:asciiTheme="minorHAnsi" w:hAnsiTheme="minorHAnsi" w:cstheme="minorHAnsi"/>
          <w:sz w:val="24"/>
          <w:szCs w:val="24"/>
        </w:rPr>
      </w:pPr>
      <w:bookmarkStart w:id="28" w:name="_Toc227309394"/>
      <w:r w:rsidRPr="009F2AB1">
        <w:rPr>
          <w:rFonts w:asciiTheme="minorHAnsi" w:hAnsiTheme="minorHAnsi" w:cstheme="minorHAnsi"/>
          <w:sz w:val="24"/>
          <w:szCs w:val="24"/>
        </w:rPr>
        <w:t>Art. 21 – Norme finali</w:t>
      </w:r>
      <w:r w:rsidR="00A551F3">
        <w:rPr>
          <w:rFonts w:asciiTheme="minorHAnsi" w:hAnsiTheme="minorHAnsi" w:cstheme="minorHAnsi"/>
          <w:sz w:val="24"/>
          <w:szCs w:val="24"/>
        </w:rPr>
        <w:t>, abrogazioni ed entrata in vigore</w:t>
      </w:r>
      <w:bookmarkEnd w:id="28"/>
    </w:p>
    <w:p w14:paraId="3186D585" w14:textId="7777777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Per quanto non espressamente disposto o richiamato, si rimanda alla normativa generale, nazionale e regionale.</w:t>
      </w:r>
    </w:p>
    <w:p w14:paraId="7BD69022" w14:textId="7CC21552" w:rsidR="00A551F3" w:rsidRPr="00A551F3" w:rsidRDefault="00A551F3" w:rsidP="00A551F3">
      <w:pPr>
        <w:rPr>
          <w:rFonts w:asciiTheme="minorHAnsi" w:hAnsiTheme="minorHAnsi" w:cstheme="minorHAnsi"/>
          <w:sz w:val="24"/>
          <w:szCs w:val="24"/>
        </w:rPr>
      </w:pPr>
      <w:r>
        <w:rPr>
          <w:rFonts w:asciiTheme="minorHAnsi" w:hAnsiTheme="minorHAnsi" w:cstheme="minorHAnsi"/>
          <w:sz w:val="24"/>
          <w:szCs w:val="24"/>
        </w:rPr>
        <w:t>2</w:t>
      </w:r>
      <w:r w:rsidRPr="00A551F3">
        <w:rPr>
          <w:rFonts w:asciiTheme="minorHAnsi" w:hAnsiTheme="minorHAnsi" w:cstheme="minorHAnsi"/>
          <w:sz w:val="24"/>
          <w:szCs w:val="24"/>
        </w:rPr>
        <w:t xml:space="preserve">. Dalla data di entrata in vigore del presente regolamento è abrogato il </w:t>
      </w:r>
      <w:r w:rsidR="0069587E">
        <w:rPr>
          <w:rFonts w:asciiTheme="minorHAnsi" w:hAnsiTheme="minorHAnsi" w:cstheme="minorHAnsi"/>
          <w:i/>
          <w:iCs/>
          <w:sz w:val="24"/>
          <w:szCs w:val="24"/>
        </w:rPr>
        <w:t>“</w:t>
      </w:r>
      <w:r w:rsidRPr="00A551F3">
        <w:rPr>
          <w:rFonts w:asciiTheme="minorHAnsi" w:hAnsiTheme="minorHAnsi" w:cstheme="minorHAnsi"/>
          <w:i/>
          <w:iCs/>
          <w:sz w:val="24"/>
          <w:szCs w:val="24"/>
        </w:rPr>
        <w:t>Regolamento sul verde pubblico</w:t>
      </w:r>
      <w:r w:rsidR="0069587E">
        <w:rPr>
          <w:rFonts w:asciiTheme="minorHAnsi" w:hAnsiTheme="minorHAnsi" w:cstheme="minorHAnsi"/>
          <w:i/>
          <w:iCs/>
          <w:sz w:val="24"/>
          <w:szCs w:val="24"/>
        </w:rPr>
        <w:t>”</w:t>
      </w:r>
      <w:r w:rsidRPr="00A551F3">
        <w:rPr>
          <w:rFonts w:asciiTheme="minorHAnsi" w:hAnsiTheme="minorHAnsi" w:cstheme="minorHAnsi"/>
          <w:sz w:val="24"/>
          <w:szCs w:val="24"/>
        </w:rPr>
        <w:t xml:space="preserve"> approvato con deliberazione del </w:t>
      </w:r>
      <w:r w:rsidR="005C33DB">
        <w:rPr>
          <w:rFonts w:asciiTheme="minorHAnsi" w:hAnsiTheme="minorHAnsi" w:cstheme="minorHAnsi"/>
          <w:sz w:val="24"/>
          <w:szCs w:val="24"/>
        </w:rPr>
        <w:t>c</w:t>
      </w:r>
      <w:r w:rsidRPr="00A551F3">
        <w:rPr>
          <w:rFonts w:asciiTheme="minorHAnsi" w:hAnsiTheme="minorHAnsi" w:cstheme="minorHAnsi"/>
          <w:sz w:val="24"/>
          <w:szCs w:val="24"/>
        </w:rPr>
        <w:t xml:space="preserve">onsiglio comunale n. </w:t>
      </w:r>
      <w:r>
        <w:rPr>
          <w:rFonts w:asciiTheme="minorHAnsi" w:hAnsiTheme="minorHAnsi" w:cstheme="minorHAnsi"/>
          <w:sz w:val="24"/>
          <w:szCs w:val="24"/>
        </w:rPr>
        <w:t>2</w:t>
      </w:r>
      <w:r w:rsidRPr="00A551F3">
        <w:rPr>
          <w:rFonts w:asciiTheme="minorHAnsi" w:hAnsiTheme="minorHAnsi" w:cstheme="minorHAnsi"/>
          <w:sz w:val="24"/>
          <w:szCs w:val="24"/>
        </w:rPr>
        <w:t xml:space="preserve"> del </w:t>
      </w:r>
      <w:r>
        <w:rPr>
          <w:rFonts w:asciiTheme="minorHAnsi" w:hAnsiTheme="minorHAnsi" w:cstheme="minorHAnsi"/>
          <w:sz w:val="24"/>
          <w:szCs w:val="24"/>
        </w:rPr>
        <w:t>7</w:t>
      </w:r>
      <w:r w:rsidRPr="00A551F3">
        <w:rPr>
          <w:rFonts w:asciiTheme="minorHAnsi" w:hAnsiTheme="minorHAnsi" w:cstheme="minorHAnsi"/>
          <w:sz w:val="24"/>
          <w:szCs w:val="24"/>
        </w:rPr>
        <w:t xml:space="preserve"> </w:t>
      </w:r>
      <w:r>
        <w:rPr>
          <w:rFonts w:asciiTheme="minorHAnsi" w:hAnsiTheme="minorHAnsi" w:cstheme="minorHAnsi"/>
          <w:sz w:val="24"/>
          <w:szCs w:val="24"/>
        </w:rPr>
        <w:t>febbraio</w:t>
      </w:r>
      <w:r w:rsidRPr="00A551F3">
        <w:rPr>
          <w:rFonts w:asciiTheme="minorHAnsi" w:hAnsiTheme="minorHAnsi" w:cstheme="minorHAnsi"/>
          <w:sz w:val="24"/>
          <w:szCs w:val="24"/>
        </w:rPr>
        <w:t xml:space="preserve"> 201</w:t>
      </w:r>
      <w:r>
        <w:rPr>
          <w:rFonts w:asciiTheme="minorHAnsi" w:hAnsiTheme="minorHAnsi" w:cstheme="minorHAnsi"/>
          <w:sz w:val="24"/>
          <w:szCs w:val="24"/>
        </w:rPr>
        <w:t>3</w:t>
      </w:r>
      <w:r w:rsidRPr="00A551F3">
        <w:rPr>
          <w:rFonts w:asciiTheme="minorHAnsi" w:hAnsiTheme="minorHAnsi" w:cstheme="minorHAnsi"/>
          <w:sz w:val="24"/>
          <w:szCs w:val="24"/>
        </w:rPr>
        <w:t>.</w:t>
      </w:r>
    </w:p>
    <w:p w14:paraId="71645572" w14:textId="2E477ABC" w:rsidR="00A551F3" w:rsidRDefault="00A551F3" w:rsidP="00A551F3">
      <w:pPr>
        <w:rPr>
          <w:rFonts w:asciiTheme="minorHAnsi" w:hAnsiTheme="minorHAnsi" w:cstheme="minorHAnsi"/>
          <w:sz w:val="24"/>
          <w:szCs w:val="24"/>
        </w:rPr>
      </w:pPr>
      <w:r>
        <w:rPr>
          <w:rFonts w:asciiTheme="minorHAnsi" w:hAnsiTheme="minorHAnsi" w:cstheme="minorHAnsi"/>
          <w:sz w:val="24"/>
          <w:szCs w:val="24"/>
        </w:rPr>
        <w:t>3</w:t>
      </w:r>
      <w:r w:rsidRPr="00A551F3">
        <w:rPr>
          <w:rFonts w:asciiTheme="minorHAnsi" w:hAnsiTheme="minorHAnsi" w:cstheme="minorHAnsi"/>
          <w:sz w:val="24"/>
          <w:szCs w:val="24"/>
        </w:rPr>
        <w:t>. Il presente regolamento entra in vigore il quindicesimo giorno successivo alla pubblicazione all</w:t>
      </w:r>
      <w:r w:rsidR="0069587E">
        <w:rPr>
          <w:rFonts w:asciiTheme="minorHAnsi" w:hAnsiTheme="minorHAnsi" w:cstheme="minorHAnsi"/>
          <w:sz w:val="24"/>
          <w:szCs w:val="24"/>
        </w:rPr>
        <w:t>’</w:t>
      </w:r>
      <w:r w:rsidRPr="00A551F3">
        <w:rPr>
          <w:rFonts w:asciiTheme="minorHAnsi" w:hAnsiTheme="minorHAnsi" w:cstheme="minorHAnsi"/>
          <w:sz w:val="24"/>
          <w:szCs w:val="24"/>
        </w:rPr>
        <w:t>Albo pretorio della relativa deliberazione di approvazione divenuta esecutiva.</w:t>
      </w:r>
    </w:p>
    <w:p w14:paraId="48D3B961" w14:textId="77777777" w:rsidR="00A551F3" w:rsidRDefault="00A551F3">
      <w:pPr>
        <w:rPr>
          <w:rFonts w:asciiTheme="minorHAnsi" w:hAnsiTheme="minorHAnsi" w:cstheme="minorHAnsi"/>
          <w:sz w:val="24"/>
          <w:szCs w:val="24"/>
        </w:rPr>
      </w:pPr>
    </w:p>
    <w:p w14:paraId="52D0A4CC" w14:textId="77777777" w:rsidR="00A551F3" w:rsidRDefault="00A551F3">
      <w:pPr>
        <w:rPr>
          <w:rFonts w:asciiTheme="minorHAnsi" w:hAnsiTheme="minorHAnsi" w:cstheme="minorHAnsi"/>
          <w:sz w:val="24"/>
          <w:szCs w:val="24"/>
        </w:rPr>
      </w:pPr>
    </w:p>
    <w:p w14:paraId="4EE6710E" w14:textId="77777777" w:rsidR="00A551F3" w:rsidRDefault="00A551F3">
      <w:pPr>
        <w:rPr>
          <w:rFonts w:asciiTheme="minorHAnsi" w:hAnsiTheme="minorHAnsi" w:cstheme="minorHAnsi"/>
          <w:sz w:val="24"/>
          <w:szCs w:val="24"/>
        </w:rPr>
      </w:pPr>
    </w:p>
    <w:p w14:paraId="04E5AA3C" w14:textId="77777777" w:rsidR="00A551F3" w:rsidRDefault="00A551F3">
      <w:pPr>
        <w:rPr>
          <w:rFonts w:asciiTheme="minorHAnsi" w:hAnsiTheme="minorHAnsi" w:cstheme="minorHAnsi"/>
          <w:sz w:val="24"/>
          <w:szCs w:val="24"/>
        </w:rPr>
      </w:pPr>
    </w:p>
    <w:p w14:paraId="64CB905A" w14:textId="77777777" w:rsidR="00A551F3" w:rsidRDefault="00A551F3">
      <w:pPr>
        <w:rPr>
          <w:rFonts w:asciiTheme="minorHAnsi" w:hAnsiTheme="minorHAnsi" w:cstheme="minorHAnsi"/>
          <w:sz w:val="24"/>
          <w:szCs w:val="24"/>
        </w:rPr>
      </w:pPr>
    </w:p>
    <w:p w14:paraId="3E2F72AD" w14:textId="77777777" w:rsidR="00A551F3" w:rsidRDefault="00A551F3">
      <w:pPr>
        <w:rPr>
          <w:rFonts w:asciiTheme="minorHAnsi" w:hAnsiTheme="minorHAnsi" w:cstheme="minorHAnsi"/>
          <w:sz w:val="24"/>
          <w:szCs w:val="24"/>
        </w:rPr>
      </w:pPr>
    </w:p>
    <w:p w14:paraId="22FD16C0" w14:textId="77777777" w:rsidR="00A551F3" w:rsidRDefault="00A551F3">
      <w:pPr>
        <w:rPr>
          <w:rFonts w:asciiTheme="minorHAnsi" w:hAnsiTheme="minorHAnsi" w:cstheme="minorHAnsi"/>
          <w:sz w:val="24"/>
          <w:szCs w:val="24"/>
        </w:rPr>
      </w:pPr>
    </w:p>
    <w:p w14:paraId="1ED67C54" w14:textId="77777777" w:rsidR="008004FF" w:rsidRDefault="008004FF">
      <w:pPr>
        <w:rPr>
          <w:rFonts w:asciiTheme="minorHAnsi" w:hAnsiTheme="minorHAnsi" w:cstheme="minorHAnsi"/>
          <w:sz w:val="24"/>
          <w:szCs w:val="24"/>
        </w:rPr>
      </w:pPr>
    </w:p>
    <w:p w14:paraId="4B9E3B3E" w14:textId="77777777" w:rsidR="008004FF" w:rsidRDefault="008004FF">
      <w:pPr>
        <w:rPr>
          <w:rFonts w:asciiTheme="minorHAnsi" w:hAnsiTheme="minorHAnsi" w:cstheme="minorHAnsi"/>
          <w:sz w:val="24"/>
          <w:szCs w:val="24"/>
        </w:rPr>
      </w:pPr>
    </w:p>
    <w:p w14:paraId="715787CF" w14:textId="77777777" w:rsidR="008004FF" w:rsidRDefault="008004FF">
      <w:pPr>
        <w:rPr>
          <w:rFonts w:asciiTheme="minorHAnsi" w:hAnsiTheme="minorHAnsi" w:cstheme="minorHAnsi"/>
          <w:sz w:val="24"/>
          <w:szCs w:val="24"/>
        </w:rPr>
      </w:pPr>
    </w:p>
    <w:p w14:paraId="55145594" w14:textId="77777777" w:rsidR="008004FF" w:rsidRDefault="008004FF">
      <w:pPr>
        <w:rPr>
          <w:rFonts w:asciiTheme="minorHAnsi" w:hAnsiTheme="minorHAnsi" w:cstheme="minorHAnsi"/>
          <w:sz w:val="24"/>
          <w:szCs w:val="24"/>
        </w:rPr>
      </w:pPr>
    </w:p>
    <w:p w14:paraId="67B5D06A" w14:textId="77777777" w:rsidR="008004FF" w:rsidRDefault="008004FF">
      <w:pPr>
        <w:rPr>
          <w:rFonts w:asciiTheme="minorHAnsi" w:hAnsiTheme="minorHAnsi" w:cstheme="minorHAnsi"/>
          <w:sz w:val="24"/>
          <w:szCs w:val="24"/>
        </w:rPr>
      </w:pPr>
    </w:p>
    <w:p w14:paraId="13550664" w14:textId="77777777" w:rsidR="008004FF" w:rsidRDefault="008004FF">
      <w:pPr>
        <w:rPr>
          <w:rFonts w:asciiTheme="minorHAnsi" w:hAnsiTheme="minorHAnsi" w:cstheme="minorHAnsi"/>
          <w:sz w:val="24"/>
          <w:szCs w:val="24"/>
        </w:rPr>
      </w:pPr>
    </w:p>
    <w:p w14:paraId="7F9FFFC5" w14:textId="77777777" w:rsidR="008004FF" w:rsidRDefault="008004FF">
      <w:pPr>
        <w:rPr>
          <w:rFonts w:asciiTheme="minorHAnsi" w:hAnsiTheme="minorHAnsi" w:cstheme="minorHAnsi"/>
          <w:sz w:val="24"/>
          <w:szCs w:val="24"/>
        </w:rPr>
      </w:pPr>
    </w:p>
    <w:p w14:paraId="5C00D8F9" w14:textId="77777777" w:rsidR="008004FF" w:rsidRDefault="008004FF">
      <w:pPr>
        <w:rPr>
          <w:rFonts w:asciiTheme="minorHAnsi" w:hAnsiTheme="minorHAnsi" w:cstheme="minorHAnsi"/>
          <w:sz w:val="24"/>
          <w:szCs w:val="24"/>
        </w:rPr>
      </w:pPr>
    </w:p>
    <w:p w14:paraId="74C89718" w14:textId="77777777" w:rsidR="008004FF" w:rsidRDefault="008004FF">
      <w:pPr>
        <w:rPr>
          <w:rFonts w:asciiTheme="minorHAnsi" w:hAnsiTheme="minorHAnsi" w:cstheme="minorHAnsi"/>
          <w:sz w:val="24"/>
          <w:szCs w:val="24"/>
        </w:rPr>
      </w:pPr>
    </w:p>
    <w:p w14:paraId="582E5D00" w14:textId="77777777" w:rsidR="008004FF" w:rsidRDefault="008004FF">
      <w:pPr>
        <w:rPr>
          <w:rFonts w:asciiTheme="minorHAnsi" w:hAnsiTheme="minorHAnsi" w:cstheme="minorHAnsi"/>
          <w:sz w:val="24"/>
          <w:szCs w:val="24"/>
        </w:rPr>
      </w:pPr>
    </w:p>
    <w:p w14:paraId="33CCE4DF" w14:textId="77777777" w:rsidR="008004FF" w:rsidRDefault="008004FF">
      <w:pPr>
        <w:rPr>
          <w:rFonts w:asciiTheme="minorHAnsi" w:hAnsiTheme="minorHAnsi" w:cstheme="minorHAnsi"/>
          <w:sz w:val="24"/>
          <w:szCs w:val="24"/>
        </w:rPr>
      </w:pPr>
    </w:p>
    <w:p w14:paraId="61564242" w14:textId="77777777" w:rsidR="008004FF" w:rsidRDefault="008004FF">
      <w:pPr>
        <w:rPr>
          <w:rFonts w:asciiTheme="minorHAnsi" w:hAnsiTheme="minorHAnsi" w:cstheme="minorHAnsi"/>
          <w:sz w:val="24"/>
          <w:szCs w:val="24"/>
        </w:rPr>
      </w:pPr>
    </w:p>
    <w:p w14:paraId="0C86C605" w14:textId="77777777" w:rsidR="00A551F3" w:rsidRDefault="00A551F3">
      <w:pPr>
        <w:rPr>
          <w:rFonts w:asciiTheme="minorHAnsi" w:hAnsiTheme="minorHAnsi" w:cstheme="minorHAnsi"/>
          <w:sz w:val="24"/>
          <w:szCs w:val="24"/>
        </w:rPr>
      </w:pPr>
    </w:p>
    <w:p w14:paraId="006DB081" w14:textId="77777777" w:rsidR="00A551F3" w:rsidRDefault="00A551F3">
      <w:pPr>
        <w:rPr>
          <w:rFonts w:asciiTheme="minorHAnsi" w:hAnsiTheme="minorHAnsi" w:cstheme="minorHAnsi"/>
          <w:sz w:val="24"/>
          <w:szCs w:val="24"/>
        </w:rPr>
      </w:pPr>
    </w:p>
    <w:p w14:paraId="596A002B" w14:textId="77777777" w:rsidR="00A551F3" w:rsidRDefault="00A551F3">
      <w:pPr>
        <w:rPr>
          <w:rFonts w:asciiTheme="minorHAnsi" w:hAnsiTheme="minorHAnsi" w:cstheme="minorHAnsi"/>
          <w:sz w:val="24"/>
          <w:szCs w:val="24"/>
        </w:rPr>
      </w:pPr>
    </w:p>
    <w:p w14:paraId="46E9A39B" w14:textId="77777777" w:rsidR="00A551F3" w:rsidRPr="009F2AB1" w:rsidRDefault="00A551F3">
      <w:pPr>
        <w:rPr>
          <w:rFonts w:asciiTheme="minorHAnsi" w:hAnsiTheme="minorHAnsi" w:cstheme="minorHAnsi"/>
          <w:sz w:val="24"/>
          <w:szCs w:val="24"/>
        </w:rPr>
      </w:pPr>
    </w:p>
    <w:p w14:paraId="00925E50" w14:textId="77777777" w:rsidR="00E31E09" w:rsidRPr="009F2AB1" w:rsidRDefault="00E31E09">
      <w:pPr>
        <w:rPr>
          <w:rFonts w:asciiTheme="minorHAnsi" w:hAnsiTheme="minorHAnsi" w:cstheme="minorHAnsi"/>
          <w:sz w:val="24"/>
          <w:szCs w:val="24"/>
        </w:rPr>
      </w:pPr>
    </w:p>
    <w:p w14:paraId="6C94A78E" w14:textId="64ABA15C" w:rsidR="00A551F3" w:rsidRPr="009E687F" w:rsidRDefault="00A551F3" w:rsidP="00A551F3">
      <w:pPr>
        <w:pStyle w:val="Titolo1"/>
      </w:pPr>
      <w:bookmarkStart w:id="29" w:name="_Toc221119391"/>
      <w:bookmarkStart w:id="30" w:name="_Toc227309395"/>
      <w:r w:rsidRPr="009E687F">
        <w:t>ALLEGATO A – Criteri minimi per il calcolo della monetizzazione (</w:t>
      </w:r>
      <w:r>
        <w:t>a</w:t>
      </w:r>
      <w:r w:rsidRPr="009E687F">
        <w:t>rt. 4)</w:t>
      </w:r>
      <w:bookmarkEnd w:id="29"/>
      <w:bookmarkEnd w:id="30"/>
    </w:p>
    <w:p w14:paraId="1DECF616" w14:textId="77777777" w:rsidR="00A551F3" w:rsidRPr="009E687F" w:rsidRDefault="00A551F3" w:rsidP="00A551F3">
      <w:pPr>
        <w:rPr>
          <w:szCs w:val="20"/>
        </w:rPr>
      </w:pPr>
    </w:p>
    <w:p w14:paraId="26A97B71" w14:textId="77777777" w:rsidR="00A551F3" w:rsidRPr="009E687F" w:rsidRDefault="00A551F3" w:rsidP="00A551F3">
      <w:pPr>
        <w:rPr>
          <w:szCs w:val="20"/>
        </w:rPr>
      </w:pPr>
      <w:r w:rsidRPr="009E687F">
        <w:rPr>
          <w:szCs w:val="20"/>
        </w:rPr>
        <w:t>1. La monetizzazione è determinata come costo complessivo per la fornitura, messa a dimora e manutenzione iniziale di alberature sostitutive equivalenti.</w:t>
      </w:r>
    </w:p>
    <w:p w14:paraId="4EF16289" w14:textId="77777777" w:rsidR="00A551F3" w:rsidRPr="009E687F" w:rsidRDefault="00A551F3" w:rsidP="00A551F3">
      <w:pPr>
        <w:rPr>
          <w:szCs w:val="20"/>
        </w:rPr>
      </w:pPr>
      <w:r w:rsidRPr="009E687F">
        <w:rPr>
          <w:szCs w:val="20"/>
        </w:rPr>
        <w:t>2. Formula di calcolo:</w:t>
      </w:r>
    </w:p>
    <w:p w14:paraId="1D5DFC5C" w14:textId="77777777" w:rsidR="00A551F3" w:rsidRPr="009E687F" w:rsidRDefault="00A551F3" w:rsidP="00A551F3">
      <w:pPr>
        <w:jc w:val="center"/>
        <w:rPr>
          <w:szCs w:val="20"/>
        </w:rPr>
      </w:pPr>
      <w:r w:rsidRPr="009E687F">
        <w:rPr>
          <w:szCs w:val="20"/>
        </w:rPr>
        <w:t>M = N × CU</w:t>
      </w:r>
    </w:p>
    <w:p w14:paraId="39A7200D" w14:textId="77777777" w:rsidR="00A551F3" w:rsidRPr="009E687F" w:rsidRDefault="00A551F3" w:rsidP="00A551F3">
      <w:pPr>
        <w:rPr>
          <w:szCs w:val="20"/>
        </w:rPr>
      </w:pPr>
      <w:r w:rsidRPr="009E687F">
        <w:rPr>
          <w:szCs w:val="20"/>
        </w:rPr>
        <w:t>dove:</w:t>
      </w:r>
    </w:p>
    <w:p w14:paraId="5B856943" w14:textId="77777777" w:rsidR="00A551F3" w:rsidRPr="009E687F" w:rsidRDefault="00A551F3" w:rsidP="00A551F3">
      <w:pPr>
        <w:rPr>
          <w:szCs w:val="20"/>
        </w:rPr>
      </w:pPr>
      <w:r w:rsidRPr="009E687F">
        <w:rPr>
          <w:szCs w:val="20"/>
        </w:rPr>
        <w:t>M = importo monetizzazione;</w:t>
      </w:r>
    </w:p>
    <w:p w14:paraId="282427AD" w14:textId="2F5EDBC9" w:rsidR="00A551F3" w:rsidRPr="009E687F" w:rsidRDefault="00A551F3" w:rsidP="00A551F3">
      <w:pPr>
        <w:rPr>
          <w:szCs w:val="20"/>
        </w:rPr>
      </w:pPr>
      <w:r w:rsidRPr="009E687F">
        <w:rPr>
          <w:szCs w:val="20"/>
        </w:rPr>
        <w:t>N = numero di esemplari sostitutivi dovuti (stabilito nel provvedimento autorizzatorio in funzione della perdita di copertura vegetale e della classe dimensionale dell</w:t>
      </w:r>
      <w:r w:rsidR="0069587E">
        <w:rPr>
          <w:szCs w:val="20"/>
        </w:rPr>
        <w:t>’</w:t>
      </w:r>
      <w:r w:rsidRPr="009E687F">
        <w:rPr>
          <w:szCs w:val="20"/>
        </w:rPr>
        <w:t>esemplare rimosso);</w:t>
      </w:r>
    </w:p>
    <w:p w14:paraId="0E12E6C0" w14:textId="6196F8C6" w:rsidR="00A551F3" w:rsidRPr="009E687F" w:rsidRDefault="00A551F3" w:rsidP="00A551F3">
      <w:pPr>
        <w:rPr>
          <w:szCs w:val="20"/>
        </w:rPr>
      </w:pPr>
      <w:r w:rsidRPr="009E687F">
        <w:rPr>
          <w:szCs w:val="20"/>
        </w:rPr>
        <w:t>CU = costo unitario di sostituzione (comprensivo di fornitura pianta, trasporto, scavo e messa a dimora, tutoraggio/protezioni, irrigazioni e manutenzioni per un periodo minimo di avviamento, non inferiore a 24</w:t>
      </w:r>
      <w:r w:rsidR="0069587E">
        <w:rPr>
          <w:szCs w:val="20"/>
        </w:rPr>
        <w:t>-</w:t>
      </w:r>
      <w:r w:rsidRPr="009E687F">
        <w:rPr>
          <w:szCs w:val="20"/>
        </w:rPr>
        <w:t>36 mesi).</w:t>
      </w:r>
    </w:p>
    <w:p w14:paraId="062B117F" w14:textId="46C20DBA" w:rsidR="00A551F3" w:rsidRPr="009E687F" w:rsidRDefault="00A551F3" w:rsidP="00A551F3">
      <w:pPr>
        <w:rPr>
          <w:szCs w:val="20"/>
        </w:rPr>
      </w:pPr>
      <w:r w:rsidRPr="009E687F">
        <w:rPr>
          <w:szCs w:val="20"/>
        </w:rPr>
        <w:t>3. Determinazione di N</w:t>
      </w:r>
      <w:r w:rsidR="00627620">
        <w:rPr>
          <w:szCs w:val="20"/>
        </w:rPr>
        <w:t>:</w:t>
      </w:r>
    </w:p>
    <w:p w14:paraId="3D4ADC06" w14:textId="6632093E" w:rsidR="00A551F3" w:rsidRPr="009E687F" w:rsidRDefault="00A551F3" w:rsidP="00A551F3">
      <w:pPr>
        <w:numPr>
          <w:ilvl w:val="0"/>
          <w:numId w:val="17"/>
        </w:numPr>
        <w:suppressAutoHyphens w:val="0"/>
        <w:ind w:left="426"/>
        <w:contextualSpacing/>
        <w:rPr>
          <w:szCs w:val="20"/>
        </w:rPr>
      </w:pPr>
      <w:r w:rsidRPr="009E687F">
        <w:rPr>
          <w:szCs w:val="20"/>
        </w:rPr>
        <w:t>circonferenza 50</w:t>
      </w:r>
      <w:r w:rsidR="0069587E">
        <w:rPr>
          <w:szCs w:val="20"/>
        </w:rPr>
        <w:t>-</w:t>
      </w:r>
      <w:r w:rsidRPr="009E687F">
        <w:rPr>
          <w:szCs w:val="20"/>
        </w:rPr>
        <w:t>100 cm: N = 1;</w:t>
      </w:r>
    </w:p>
    <w:p w14:paraId="7BE7B66E" w14:textId="24B03551" w:rsidR="00A551F3" w:rsidRPr="009E687F" w:rsidRDefault="00A551F3" w:rsidP="00A551F3">
      <w:pPr>
        <w:numPr>
          <w:ilvl w:val="0"/>
          <w:numId w:val="17"/>
        </w:numPr>
        <w:suppressAutoHyphens w:val="0"/>
        <w:ind w:left="426"/>
        <w:contextualSpacing/>
        <w:rPr>
          <w:szCs w:val="20"/>
        </w:rPr>
      </w:pPr>
      <w:r w:rsidRPr="009E687F">
        <w:rPr>
          <w:szCs w:val="20"/>
        </w:rPr>
        <w:t>100</w:t>
      </w:r>
      <w:r w:rsidR="0069587E">
        <w:rPr>
          <w:szCs w:val="20"/>
        </w:rPr>
        <w:t>-</w:t>
      </w:r>
      <w:r w:rsidRPr="009E687F">
        <w:rPr>
          <w:szCs w:val="20"/>
        </w:rPr>
        <w:t>150 cm: N = 2;</w:t>
      </w:r>
    </w:p>
    <w:p w14:paraId="034E9B84" w14:textId="77777777" w:rsidR="00A551F3" w:rsidRPr="009E687F" w:rsidRDefault="00A551F3" w:rsidP="00A551F3">
      <w:pPr>
        <w:numPr>
          <w:ilvl w:val="0"/>
          <w:numId w:val="17"/>
        </w:numPr>
        <w:suppressAutoHyphens w:val="0"/>
        <w:ind w:left="426"/>
        <w:contextualSpacing/>
        <w:rPr>
          <w:szCs w:val="20"/>
        </w:rPr>
      </w:pPr>
      <w:r w:rsidRPr="009E687F">
        <w:rPr>
          <w:szCs w:val="20"/>
        </w:rPr>
        <w:t>&gt;150 cm: N = 3;</w:t>
      </w:r>
    </w:p>
    <w:p w14:paraId="79B0CCAC" w14:textId="77777777" w:rsidR="00A551F3" w:rsidRPr="009E687F" w:rsidRDefault="00A551F3" w:rsidP="00A551F3">
      <w:pPr>
        <w:numPr>
          <w:ilvl w:val="0"/>
          <w:numId w:val="17"/>
        </w:numPr>
        <w:suppressAutoHyphens w:val="0"/>
        <w:ind w:left="426"/>
        <w:contextualSpacing/>
        <w:rPr>
          <w:szCs w:val="20"/>
        </w:rPr>
      </w:pPr>
      <w:r w:rsidRPr="009E687F">
        <w:rPr>
          <w:szCs w:val="20"/>
        </w:rPr>
        <w:t>esemplari di particolare pregio: N determinato caso per caso dal Servizio competente.</w:t>
      </w:r>
    </w:p>
    <w:p w14:paraId="0EA8EBC2" w14:textId="77777777" w:rsidR="00A551F3" w:rsidRPr="009E687F" w:rsidRDefault="00A551F3" w:rsidP="00A551F3">
      <w:pPr>
        <w:rPr>
          <w:szCs w:val="20"/>
        </w:rPr>
      </w:pPr>
      <w:r w:rsidRPr="009E687F">
        <w:rPr>
          <w:szCs w:val="20"/>
        </w:rPr>
        <w:t>4. Determinazione di CU: CU è calcolato utilizzando, ove disponibili, prezzari pubblici di riferimento (prezzari regionali/di settore) o, in mancanza, quotazioni di mercato motivate e tracciabili.</w:t>
      </w:r>
    </w:p>
    <w:p w14:paraId="0169330B" w14:textId="79584DDE" w:rsidR="00A551F3" w:rsidRPr="009E687F" w:rsidRDefault="00A551F3" w:rsidP="00A551F3">
      <w:pPr>
        <w:rPr>
          <w:szCs w:val="20"/>
        </w:rPr>
      </w:pPr>
      <w:r w:rsidRPr="009E687F">
        <w:rPr>
          <w:szCs w:val="20"/>
        </w:rPr>
        <w:t>5. I proventi sono vincolati alle finalità di cui all</w:t>
      </w:r>
      <w:r w:rsidR="0069587E">
        <w:rPr>
          <w:szCs w:val="20"/>
        </w:rPr>
        <w:t>’</w:t>
      </w:r>
      <w:r w:rsidRPr="009E687F">
        <w:rPr>
          <w:szCs w:val="20"/>
        </w:rPr>
        <w:t>art. 4, comma 5.</w:t>
      </w:r>
    </w:p>
    <w:p w14:paraId="3BD7DE00" w14:textId="77777777" w:rsidR="00A551F3" w:rsidRDefault="00A551F3" w:rsidP="00A551F3">
      <w:pPr>
        <w:rPr>
          <w:szCs w:val="20"/>
        </w:rPr>
      </w:pPr>
    </w:p>
    <w:p w14:paraId="2FED10B0" w14:textId="77777777" w:rsidR="008004FF" w:rsidRDefault="008004FF" w:rsidP="00A551F3">
      <w:pPr>
        <w:rPr>
          <w:szCs w:val="20"/>
        </w:rPr>
      </w:pPr>
    </w:p>
    <w:p w14:paraId="5FFA52AA" w14:textId="77777777" w:rsidR="008004FF" w:rsidRDefault="008004FF" w:rsidP="00A551F3">
      <w:pPr>
        <w:rPr>
          <w:szCs w:val="20"/>
        </w:rPr>
      </w:pPr>
    </w:p>
    <w:p w14:paraId="01BB166E" w14:textId="77777777" w:rsidR="008004FF" w:rsidRDefault="008004FF" w:rsidP="00A551F3">
      <w:pPr>
        <w:rPr>
          <w:szCs w:val="20"/>
        </w:rPr>
      </w:pPr>
    </w:p>
    <w:p w14:paraId="610F8F57" w14:textId="77777777" w:rsidR="008004FF" w:rsidRDefault="008004FF" w:rsidP="00A551F3">
      <w:pPr>
        <w:rPr>
          <w:szCs w:val="20"/>
        </w:rPr>
      </w:pPr>
    </w:p>
    <w:p w14:paraId="03EA34B2" w14:textId="77777777" w:rsidR="008004FF" w:rsidRDefault="008004FF" w:rsidP="00A551F3">
      <w:pPr>
        <w:rPr>
          <w:szCs w:val="20"/>
        </w:rPr>
      </w:pPr>
    </w:p>
    <w:p w14:paraId="132924CB" w14:textId="77777777" w:rsidR="008004FF" w:rsidRDefault="008004FF" w:rsidP="00A551F3">
      <w:pPr>
        <w:rPr>
          <w:szCs w:val="20"/>
        </w:rPr>
      </w:pPr>
    </w:p>
    <w:p w14:paraId="5805E6DA" w14:textId="77777777" w:rsidR="008004FF" w:rsidRDefault="008004FF" w:rsidP="00A551F3">
      <w:pPr>
        <w:rPr>
          <w:szCs w:val="20"/>
        </w:rPr>
      </w:pPr>
    </w:p>
    <w:p w14:paraId="05F73B9A" w14:textId="77777777" w:rsidR="008004FF" w:rsidRDefault="008004FF" w:rsidP="00A551F3">
      <w:pPr>
        <w:rPr>
          <w:szCs w:val="20"/>
        </w:rPr>
      </w:pPr>
    </w:p>
    <w:p w14:paraId="3A5333DA" w14:textId="77777777" w:rsidR="008004FF" w:rsidRDefault="008004FF" w:rsidP="00A551F3">
      <w:pPr>
        <w:rPr>
          <w:szCs w:val="20"/>
        </w:rPr>
      </w:pPr>
    </w:p>
    <w:p w14:paraId="1C35F82B" w14:textId="77777777" w:rsidR="008004FF" w:rsidRDefault="008004FF" w:rsidP="00A551F3">
      <w:pPr>
        <w:rPr>
          <w:szCs w:val="20"/>
        </w:rPr>
      </w:pPr>
    </w:p>
    <w:p w14:paraId="72A8D15A" w14:textId="77777777" w:rsidR="008004FF" w:rsidRDefault="008004FF" w:rsidP="00A551F3">
      <w:pPr>
        <w:rPr>
          <w:szCs w:val="20"/>
        </w:rPr>
      </w:pPr>
    </w:p>
    <w:p w14:paraId="34AFBA4F" w14:textId="77777777" w:rsidR="008004FF" w:rsidRDefault="008004FF" w:rsidP="00A551F3">
      <w:pPr>
        <w:rPr>
          <w:szCs w:val="20"/>
        </w:rPr>
      </w:pPr>
    </w:p>
    <w:p w14:paraId="7CB6646B" w14:textId="77777777" w:rsidR="008004FF" w:rsidRDefault="008004FF" w:rsidP="00A551F3">
      <w:pPr>
        <w:rPr>
          <w:szCs w:val="20"/>
        </w:rPr>
      </w:pPr>
    </w:p>
    <w:p w14:paraId="710E45F2" w14:textId="77777777" w:rsidR="008004FF" w:rsidRDefault="008004FF" w:rsidP="00A551F3">
      <w:pPr>
        <w:rPr>
          <w:szCs w:val="20"/>
        </w:rPr>
      </w:pPr>
    </w:p>
    <w:p w14:paraId="39ECE0D2" w14:textId="77777777" w:rsidR="008004FF" w:rsidRDefault="008004FF" w:rsidP="00A551F3">
      <w:pPr>
        <w:rPr>
          <w:szCs w:val="20"/>
        </w:rPr>
      </w:pPr>
    </w:p>
    <w:p w14:paraId="0B8AA8E1" w14:textId="77777777" w:rsidR="008004FF" w:rsidRDefault="008004FF" w:rsidP="00A551F3">
      <w:pPr>
        <w:rPr>
          <w:szCs w:val="20"/>
        </w:rPr>
      </w:pPr>
    </w:p>
    <w:p w14:paraId="58FAB776" w14:textId="77777777" w:rsidR="008004FF" w:rsidRDefault="008004FF" w:rsidP="00A551F3">
      <w:pPr>
        <w:rPr>
          <w:szCs w:val="20"/>
        </w:rPr>
      </w:pPr>
    </w:p>
    <w:p w14:paraId="701B7779" w14:textId="77777777" w:rsidR="008004FF" w:rsidRPr="009E687F" w:rsidRDefault="008004FF" w:rsidP="00A551F3">
      <w:pPr>
        <w:rPr>
          <w:szCs w:val="20"/>
        </w:rPr>
      </w:pPr>
    </w:p>
    <w:p w14:paraId="636C77E5" w14:textId="77777777" w:rsidR="00A551F3" w:rsidRPr="00A551F3" w:rsidRDefault="00A551F3" w:rsidP="00A551F3">
      <w:pPr>
        <w:pStyle w:val="Titolo1"/>
      </w:pPr>
      <w:bookmarkStart w:id="31" w:name="_Toc221119392"/>
      <w:bookmarkStart w:id="32" w:name="_Toc227309396"/>
      <w:r w:rsidRPr="00A551F3">
        <w:t>ALLEGATO B – Criteri per la determinazione del Valore Ornamentale (V.O.)</w:t>
      </w:r>
      <w:bookmarkEnd w:id="31"/>
      <w:bookmarkEnd w:id="32"/>
    </w:p>
    <w:p w14:paraId="534085F3" w14:textId="77777777" w:rsidR="00A551F3" w:rsidRPr="009E687F" w:rsidRDefault="00A551F3" w:rsidP="00A551F3">
      <w:pPr>
        <w:rPr>
          <w:szCs w:val="20"/>
        </w:rPr>
      </w:pPr>
    </w:p>
    <w:p w14:paraId="6D5F9B7C" w14:textId="77777777" w:rsidR="00A551F3" w:rsidRPr="009E687F" w:rsidRDefault="00A551F3" w:rsidP="00A551F3">
      <w:pPr>
        <w:rPr>
          <w:szCs w:val="20"/>
        </w:rPr>
      </w:pPr>
      <w:r w:rsidRPr="009E687F">
        <w:rPr>
          <w:szCs w:val="20"/>
        </w:rPr>
        <w:t>1. Il Valore Ornamentale (V.O.) è determinato con metodo parametrico, basato su: specie/valore botanico, dimensione, stato fitosanitario, collocazione e funzione (paesaggistica/ecosistemica), nonché incidenza sul contesto urbano.</w:t>
      </w:r>
    </w:p>
    <w:p w14:paraId="07DCC695" w14:textId="77777777" w:rsidR="00A551F3" w:rsidRPr="009E687F" w:rsidRDefault="00A551F3" w:rsidP="00A551F3">
      <w:pPr>
        <w:rPr>
          <w:szCs w:val="20"/>
        </w:rPr>
      </w:pPr>
      <w:r w:rsidRPr="009E687F">
        <w:rPr>
          <w:szCs w:val="20"/>
        </w:rPr>
        <w:t>2. La stima è effettuata mediante relazione tecnica motivata (anche di professionista qualificato) che esplicita i parametri adottati e la quantificazione finale.</w:t>
      </w:r>
    </w:p>
    <w:p w14:paraId="3BBAF036" w14:textId="1D632E14" w:rsidR="00A551F3" w:rsidRPr="009E687F" w:rsidRDefault="00A551F3" w:rsidP="00A551F3">
      <w:pPr>
        <w:rPr>
          <w:szCs w:val="20"/>
        </w:rPr>
      </w:pPr>
      <w:r w:rsidRPr="009E687F">
        <w:rPr>
          <w:szCs w:val="20"/>
        </w:rPr>
        <w:t xml:space="preserve">3. A titolo esemplificativo, possono essere utilizzati metodi riconosciuti in letteratura tecnica (es. </w:t>
      </w:r>
      <w:r w:rsidR="0069587E">
        <w:rPr>
          <w:szCs w:val="20"/>
        </w:rPr>
        <w:t>“</w:t>
      </w:r>
      <w:r w:rsidRPr="009E687F">
        <w:rPr>
          <w:szCs w:val="20"/>
        </w:rPr>
        <w:t>Procedimento Svizzero Modificato</w:t>
      </w:r>
      <w:r w:rsidR="0069587E">
        <w:rPr>
          <w:szCs w:val="20"/>
        </w:rPr>
        <w:t>”</w:t>
      </w:r>
      <w:r w:rsidRPr="009E687F">
        <w:rPr>
          <w:szCs w:val="20"/>
        </w:rPr>
        <w:t xml:space="preserve"> o metodi analoghi), purché la relazione renda trasparenti e verificabili i coefficienti applicati.</w:t>
      </w:r>
    </w:p>
    <w:p w14:paraId="3C95D86A" w14:textId="77777777" w:rsidR="00E31E09" w:rsidRDefault="00E31E09">
      <w:pPr>
        <w:rPr>
          <w:rFonts w:asciiTheme="minorHAnsi" w:hAnsiTheme="minorHAnsi" w:cstheme="minorHAnsi"/>
          <w:sz w:val="24"/>
          <w:szCs w:val="24"/>
        </w:rPr>
      </w:pPr>
    </w:p>
    <w:p w14:paraId="378940C2" w14:textId="77777777" w:rsidR="008004FF" w:rsidRDefault="008004FF">
      <w:pPr>
        <w:rPr>
          <w:rFonts w:asciiTheme="minorHAnsi" w:hAnsiTheme="minorHAnsi" w:cstheme="minorHAnsi"/>
          <w:sz w:val="24"/>
          <w:szCs w:val="24"/>
        </w:rPr>
      </w:pPr>
    </w:p>
    <w:p w14:paraId="5862E683" w14:textId="77777777" w:rsidR="008004FF" w:rsidRDefault="008004FF">
      <w:pPr>
        <w:rPr>
          <w:rFonts w:asciiTheme="minorHAnsi" w:hAnsiTheme="minorHAnsi" w:cstheme="minorHAnsi"/>
          <w:sz w:val="24"/>
          <w:szCs w:val="24"/>
        </w:rPr>
      </w:pPr>
    </w:p>
    <w:p w14:paraId="04A06CD2" w14:textId="77777777" w:rsidR="008004FF" w:rsidRDefault="008004FF">
      <w:pPr>
        <w:rPr>
          <w:rFonts w:asciiTheme="minorHAnsi" w:hAnsiTheme="minorHAnsi" w:cstheme="minorHAnsi"/>
          <w:sz w:val="24"/>
          <w:szCs w:val="24"/>
        </w:rPr>
      </w:pPr>
    </w:p>
    <w:p w14:paraId="707D6A04" w14:textId="77777777" w:rsidR="008004FF" w:rsidRDefault="008004FF">
      <w:pPr>
        <w:rPr>
          <w:rFonts w:asciiTheme="minorHAnsi" w:hAnsiTheme="minorHAnsi" w:cstheme="minorHAnsi"/>
          <w:sz w:val="24"/>
          <w:szCs w:val="24"/>
        </w:rPr>
      </w:pPr>
    </w:p>
    <w:p w14:paraId="33F278F3" w14:textId="77777777" w:rsidR="008004FF" w:rsidRDefault="008004FF">
      <w:pPr>
        <w:rPr>
          <w:rFonts w:asciiTheme="minorHAnsi" w:hAnsiTheme="minorHAnsi" w:cstheme="minorHAnsi"/>
          <w:sz w:val="24"/>
          <w:szCs w:val="24"/>
        </w:rPr>
      </w:pPr>
    </w:p>
    <w:p w14:paraId="705AE3AD" w14:textId="77777777" w:rsidR="008004FF" w:rsidRDefault="008004FF">
      <w:pPr>
        <w:rPr>
          <w:rFonts w:asciiTheme="minorHAnsi" w:hAnsiTheme="minorHAnsi" w:cstheme="minorHAnsi"/>
          <w:sz w:val="24"/>
          <w:szCs w:val="24"/>
        </w:rPr>
      </w:pPr>
    </w:p>
    <w:p w14:paraId="44B755B6" w14:textId="77777777" w:rsidR="008004FF" w:rsidRDefault="008004FF">
      <w:pPr>
        <w:rPr>
          <w:rFonts w:asciiTheme="minorHAnsi" w:hAnsiTheme="minorHAnsi" w:cstheme="minorHAnsi"/>
          <w:sz w:val="24"/>
          <w:szCs w:val="24"/>
        </w:rPr>
      </w:pPr>
    </w:p>
    <w:p w14:paraId="0F7206F8" w14:textId="77777777" w:rsidR="008004FF" w:rsidRDefault="008004FF">
      <w:pPr>
        <w:rPr>
          <w:rFonts w:asciiTheme="minorHAnsi" w:hAnsiTheme="minorHAnsi" w:cstheme="minorHAnsi"/>
          <w:sz w:val="24"/>
          <w:szCs w:val="24"/>
        </w:rPr>
      </w:pPr>
    </w:p>
    <w:p w14:paraId="7B1DDCC7" w14:textId="77777777" w:rsidR="008004FF" w:rsidRDefault="008004FF">
      <w:pPr>
        <w:rPr>
          <w:rFonts w:asciiTheme="minorHAnsi" w:hAnsiTheme="minorHAnsi" w:cstheme="minorHAnsi"/>
          <w:sz w:val="24"/>
          <w:szCs w:val="24"/>
        </w:rPr>
      </w:pPr>
    </w:p>
    <w:p w14:paraId="2C477A18" w14:textId="77777777" w:rsidR="008004FF" w:rsidRDefault="008004FF">
      <w:pPr>
        <w:rPr>
          <w:rFonts w:asciiTheme="minorHAnsi" w:hAnsiTheme="minorHAnsi" w:cstheme="minorHAnsi"/>
          <w:sz w:val="24"/>
          <w:szCs w:val="24"/>
        </w:rPr>
      </w:pPr>
    </w:p>
    <w:p w14:paraId="13214B0F" w14:textId="77777777" w:rsidR="008004FF" w:rsidRDefault="008004FF">
      <w:pPr>
        <w:rPr>
          <w:rFonts w:asciiTheme="minorHAnsi" w:hAnsiTheme="minorHAnsi" w:cstheme="minorHAnsi"/>
          <w:sz w:val="24"/>
          <w:szCs w:val="24"/>
        </w:rPr>
      </w:pPr>
    </w:p>
    <w:p w14:paraId="0C7979EA" w14:textId="77777777" w:rsidR="008004FF" w:rsidRDefault="008004FF">
      <w:pPr>
        <w:rPr>
          <w:rFonts w:asciiTheme="minorHAnsi" w:hAnsiTheme="minorHAnsi" w:cstheme="minorHAnsi"/>
          <w:sz w:val="24"/>
          <w:szCs w:val="24"/>
        </w:rPr>
      </w:pPr>
    </w:p>
    <w:p w14:paraId="5A351E7A" w14:textId="77777777" w:rsidR="008004FF" w:rsidRDefault="008004FF">
      <w:pPr>
        <w:rPr>
          <w:rFonts w:asciiTheme="minorHAnsi" w:hAnsiTheme="minorHAnsi" w:cstheme="minorHAnsi"/>
          <w:sz w:val="24"/>
          <w:szCs w:val="24"/>
        </w:rPr>
      </w:pPr>
    </w:p>
    <w:p w14:paraId="38F80102" w14:textId="77777777" w:rsidR="008004FF" w:rsidRDefault="008004FF">
      <w:pPr>
        <w:rPr>
          <w:rFonts w:asciiTheme="minorHAnsi" w:hAnsiTheme="minorHAnsi" w:cstheme="minorHAnsi"/>
          <w:sz w:val="24"/>
          <w:szCs w:val="24"/>
        </w:rPr>
      </w:pPr>
    </w:p>
    <w:p w14:paraId="4CB0DB2E" w14:textId="77777777" w:rsidR="008004FF" w:rsidRDefault="008004FF">
      <w:pPr>
        <w:rPr>
          <w:rFonts w:asciiTheme="minorHAnsi" w:hAnsiTheme="minorHAnsi" w:cstheme="minorHAnsi"/>
          <w:sz w:val="24"/>
          <w:szCs w:val="24"/>
        </w:rPr>
      </w:pPr>
    </w:p>
    <w:p w14:paraId="5D85C80E" w14:textId="77777777" w:rsidR="008004FF" w:rsidRDefault="008004FF">
      <w:pPr>
        <w:rPr>
          <w:rFonts w:asciiTheme="minorHAnsi" w:hAnsiTheme="minorHAnsi" w:cstheme="minorHAnsi"/>
          <w:sz w:val="24"/>
          <w:szCs w:val="24"/>
        </w:rPr>
      </w:pPr>
    </w:p>
    <w:p w14:paraId="3A8A730D" w14:textId="77777777" w:rsidR="008004FF" w:rsidRDefault="008004FF">
      <w:pPr>
        <w:rPr>
          <w:rFonts w:asciiTheme="minorHAnsi" w:hAnsiTheme="minorHAnsi" w:cstheme="minorHAnsi"/>
          <w:sz w:val="24"/>
          <w:szCs w:val="24"/>
        </w:rPr>
      </w:pPr>
    </w:p>
    <w:p w14:paraId="1B90A5C2" w14:textId="77777777" w:rsidR="008004FF" w:rsidRDefault="008004FF">
      <w:pPr>
        <w:rPr>
          <w:rFonts w:asciiTheme="minorHAnsi" w:hAnsiTheme="minorHAnsi" w:cstheme="minorHAnsi"/>
          <w:sz w:val="24"/>
          <w:szCs w:val="24"/>
        </w:rPr>
      </w:pPr>
    </w:p>
    <w:p w14:paraId="2FFCBCA9" w14:textId="77777777" w:rsidR="008004FF" w:rsidRDefault="008004FF">
      <w:pPr>
        <w:rPr>
          <w:rFonts w:asciiTheme="minorHAnsi" w:hAnsiTheme="minorHAnsi" w:cstheme="minorHAnsi"/>
          <w:sz w:val="24"/>
          <w:szCs w:val="24"/>
        </w:rPr>
      </w:pPr>
    </w:p>
    <w:p w14:paraId="715FBD14" w14:textId="77777777" w:rsidR="008004FF" w:rsidRDefault="008004FF">
      <w:pPr>
        <w:rPr>
          <w:rFonts w:asciiTheme="minorHAnsi" w:hAnsiTheme="minorHAnsi" w:cstheme="minorHAnsi"/>
          <w:sz w:val="24"/>
          <w:szCs w:val="24"/>
        </w:rPr>
      </w:pPr>
    </w:p>
    <w:p w14:paraId="77BB7660" w14:textId="77777777" w:rsidR="008004FF" w:rsidRDefault="008004FF">
      <w:pPr>
        <w:rPr>
          <w:rFonts w:asciiTheme="minorHAnsi" w:hAnsiTheme="minorHAnsi" w:cstheme="minorHAnsi"/>
          <w:sz w:val="24"/>
          <w:szCs w:val="24"/>
        </w:rPr>
      </w:pPr>
    </w:p>
    <w:p w14:paraId="4AF57CF0" w14:textId="77777777" w:rsidR="008004FF" w:rsidRDefault="008004FF">
      <w:pPr>
        <w:rPr>
          <w:rFonts w:asciiTheme="minorHAnsi" w:hAnsiTheme="minorHAnsi" w:cstheme="minorHAnsi"/>
          <w:sz w:val="24"/>
          <w:szCs w:val="24"/>
        </w:rPr>
      </w:pPr>
    </w:p>
    <w:p w14:paraId="0AEBCB0A" w14:textId="77777777" w:rsidR="008004FF" w:rsidRDefault="008004FF">
      <w:pPr>
        <w:rPr>
          <w:rFonts w:asciiTheme="minorHAnsi" w:hAnsiTheme="minorHAnsi" w:cstheme="minorHAnsi"/>
          <w:sz w:val="24"/>
          <w:szCs w:val="24"/>
        </w:rPr>
      </w:pPr>
    </w:p>
    <w:p w14:paraId="29BEEE9F" w14:textId="77777777" w:rsidR="008004FF" w:rsidRPr="009F2AB1" w:rsidRDefault="008004FF">
      <w:pPr>
        <w:rPr>
          <w:rFonts w:asciiTheme="minorHAnsi" w:hAnsiTheme="minorHAnsi" w:cstheme="minorHAnsi"/>
          <w:sz w:val="24"/>
          <w:szCs w:val="24"/>
        </w:rPr>
      </w:pPr>
    </w:p>
    <w:p w14:paraId="5B9C37CB" w14:textId="4C01090F" w:rsidR="00E31E09" w:rsidRPr="009F2AB1" w:rsidRDefault="00375BF8">
      <w:pPr>
        <w:pStyle w:val="Titolo1"/>
        <w:rPr>
          <w:rFonts w:asciiTheme="minorHAnsi" w:hAnsiTheme="minorHAnsi" w:cstheme="minorHAnsi"/>
          <w:sz w:val="24"/>
          <w:szCs w:val="24"/>
        </w:rPr>
      </w:pPr>
      <w:bookmarkStart w:id="33" w:name="_Toc227309397"/>
      <w:r w:rsidRPr="009F2AB1">
        <w:rPr>
          <w:rFonts w:asciiTheme="minorHAnsi" w:hAnsiTheme="minorHAnsi" w:cstheme="minorHAnsi"/>
          <w:sz w:val="24"/>
          <w:szCs w:val="24"/>
        </w:rPr>
        <w:t>ALLEGATO C – Tipizzazione minima delle sanzioni (</w:t>
      </w:r>
      <w:r w:rsidR="00A551F3">
        <w:rPr>
          <w:rFonts w:asciiTheme="minorHAnsi" w:hAnsiTheme="minorHAnsi" w:cstheme="minorHAnsi"/>
          <w:sz w:val="24"/>
          <w:szCs w:val="24"/>
        </w:rPr>
        <w:t>a</w:t>
      </w:r>
      <w:r w:rsidRPr="009F2AB1">
        <w:rPr>
          <w:rFonts w:asciiTheme="minorHAnsi" w:hAnsiTheme="minorHAnsi" w:cstheme="minorHAnsi"/>
          <w:sz w:val="24"/>
          <w:szCs w:val="24"/>
        </w:rPr>
        <w:t>rt. 18)</w:t>
      </w:r>
      <w:bookmarkEnd w:id="33"/>
    </w:p>
    <w:p w14:paraId="653B484D" w14:textId="77777777" w:rsidR="008004FF" w:rsidRDefault="008004FF">
      <w:pPr>
        <w:rPr>
          <w:rFonts w:asciiTheme="minorHAnsi" w:hAnsiTheme="minorHAnsi" w:cstheme="minorHAnsi"/>
          <w:sz w:val="24"/>
          <w:szCs w:val="24"/>
        </w:rPr>
      </w:pPr>
    </w:p>
    <w:p w14:paraId="1315460F" w14:textId="292756D7" w:rsidR="00E31E09" w:rsidRPr="009F2AB1" w:rsidRDefault="00375BF8">
      <w:pPr>
        <w:rPr>
          <w:rFonts w:asciiTheme="minorHAnsi" w:hAnsiTheme="minorHAnsi" w:cstheme="minorHAnsi"/>
          <w:sz w:val="24"/>
          <w:szCs w:val="24"/>
        </w:rPr>
      </w:pPr>
      <w:r w:rsidRPr="009F2AB1">
        <w:rPr>
          <w:rFonts w:asciiTheme="minorHAnsi" w:hAnsiTheme="minorHAnsi" w:cstheme="minorHAnsi"/>
          <w:sz w:val="24"/>
          <w:szCs w:val="24"/>
        </w:rPr>
        <w:t>1. Gli importi seguenti sono graduati in concreto in base a gravità, danno, recidiva e comportamento collaborativo del trasgressore:</w:t>
      </w:r>
    </w:p>
    <w:p w14:paraId="322D62B9" w14:textId="7A46D356" w:rsidR="00E31E09" w:rsidRPr="009F2AB1" w:rsidRDefault="00375BF8">
      <w:pPr>
        <w:pStyle w:val="Paragrafoelenco"/>
        <w:numPr>
          <w:ilvl w:val="0"/>
          <w:numId w:val="15"/>
        </w:numPr>
        <w:ind w:left="426"/>
        <w:rPr>
          <w:rFonts w:asciiTheme="minorHAnsi" w:hAnsiTheme="minorHAnsi" w:cstheme="minorHAnsi"/>
          <w:sz w:val="24"/>
          <w:szCs w:val="24"/>
        </w:rPr>
      </w:pPr>
      <w:r w:rsidRPr="009F2AB1">
        <w:rPr>
          <w:rFonts w:asciiTheme="minorHAnsi" w:hAnsiTheme="minorHAnsi" w:cstheme="minorHAnsi"/>
          <w:sz w:val="24"/>
          <w:szCs w:val="24"/>
        </w:rPr>
        <w:t>Abbattimento di albero tutelato senza nulla osta (</w:t>
      </w:r>
      <w:r w:rsidR="008B5494">
        <w:rPr>
          <w:rFonts w:asciiTheme="minorHAnsi" w:hAnsiTheme="minorHAnsi" w:cstheme="minorHAnsi"/>
          <w:sz w:val="24"/>
          <w:szCs w:val="24"/>
        </w:rPr>
        <w:t>a</w:t>
      </w:r>
      <w:r w:rsidRPr="009F2AB1">
        <w:rPr>
          <w:rFonts w:asciiTheme="minorHAnsi" w:hAnsiTheme="minorHAnsi" w:cstheme="minorHAnsi"/>
          <w:sz w:val="24"/>
          <w:szCs w:val="24"/>
        </w:rPr>
        <w:t>rt. 3): € 250</w:t>
      </w:r>
      <w:r w:rsidR="008B5494">
        <w:rPr>
          <w:rFonts w:asciiTheme="minorHAnsi" w:hAnsiTheme="minorHAnsi" w:cstheme="minorHAnsi"/>
          <w:sz w:val="24"/>
          <w:szCs w:val="24"/>
        </w:rPr>
        <w:t>-</w:t>
      </w:r>
      <w:r w:rsidRPr="009F2AB1">
        <w:rPr>
          <w:rFonts w:asciiTheme="minorHAnsi" w:hAnsiTheme="minorHAnsi" w:cstheme="minorHAnsi"/>
          <w:sz w:val="24"/>
          <w:szCs w:val="24"/>
        </w:rPr>
        <w:t>500 per esemplare;</w:t>
      </w:r>
    </w:p>
    <w:p w14:paraId="123132AB" w14:textId="04A27D44" w:rsidR="00E31E09" w:rsidRPr="009F2AB1" w:rsidRDefault="00375BF8">
      <w:pPr>
        <w:pStyle w:val="Paragrafoelenco"/>
        <w:numPr>
          <w:ilvl w:val="0"/>
          <w:numId w:val="15"/>
        </w:numPr>
        <w:ind w:left="426"/>
        <w:rPr>
          <w:rFonts w:asciiTheme="minorHAnsi" w:hAnsiTheme="minorHAnsi" w:cstheme="minorHAnsi"/>
          <w:sz w:val="24"/>
          <w:szCs w:val="24"/>
        </w:rPr>
      </w:pPr>
      <w:r w:rsidRPr="009F2AB1">
        <w:rPr>
          <w:rFonts w:asciiTheme="minorHAnsi" w:hAnsiTheme="minorHAnsi" w:cstheme="minorHAnsi"/>
          <w:sz w:val="24"/>
          <w:szCs w:val="24"/>
        </w:rPr>
        <w:t>Capitozzatura o potatura gravemente lesiva su esemplare tutelato (</w:t>
      </w:r>
      <w:r w:rsidR="008B5494">
        <w:rPr>
          <w:rFonts w:asciiTheme="minorHAnsi" w:hAnsiTheme="minorHAnsi" w:cstheme="minorHAnsi"/>
          <w:sz w:val="24"/>
          <w:szCs w:val="24"/>
        </w:rPr>
        <w:t>a</w:t>
      </w:r>
      <w:r w:rsidRPr="009F2AB1">
        <w:rPr>
          <w:rFonts w:asciiTheme="minorHAnsi" w:hAnsiTheme="minorHAnsi" w:cstheme="minorHAnsi"/>
          <w:sz w:val="24"/>
          <w:szCs w:val="24"/>
        </w:rPr>
        <w:t>rt. 5): € 200</w:t>
      </w:r>
      <w:r w:rsidR="008B5494">
        <w:rPr>
          <w:rFonts w:asciiTheme="minorHAnsi" w:hAnsiTheme="minorHAnsi" w:cstheme="minorHAnsi"/>
          <w:sz w:val="24"/>
          <w:szCs w:val="24"/>
        </w:rPr>
        <w:t>-</w:t>
      </w:r>
      <w:r w:rsidRPr="009F2AB1">
        <w:rPr>
          <w:rFonts w:asciiTheme="minorHAnsi" w:hAnsiTheme="minorHAnsi" w:cstheme="minorHAnsi"/>
          <w:sz w:val="24"/>
          <w:szCs w:val="24"/>
        </w:rPr>
        <w:t>500 per esemplare;</w:t>
      </w:r>
    </w:p>
    <w:p w14:paraId="04718D56" w14:textId="0C9B2978" w:rsidR="00E31E09" w:rsidRPr="009F2AB1" w:rsidRDefault="00375BF8">
      <w:pPr>
        <w:pStyle w:val="Paragrafoelenco"/>
        <w:numPr>
          <w:ilvl w:val="0"/>
          <w:numId w:val="15"/>
        </w:numPr>
        <w:ind w:left="426"/>
        <w:rPr>
          <w:rFonts w:asciiTheme="minorHAnsi" w:hAnsiTheme="minorHAnsi" w:cstheme="minorHAnsi"/>
          <w:sz w:val="24"/>
          <w:szCs w:val="24"/>
        </w:rPr>
      </w:pPr>
      <w:r w:rsidRPr="009F2AB1">
        <w:rPr>
          <w:rFonts w:asciiTheme="minorHAnsi" w:hAnsiTheme="minorHAnsi" w:cstheme="minorHAnsi"/>
          <w:sz w:val="24"/>
          <w:szCs w:val="24"/>
        </w:rPr>
        <w:t>Danneggiamento di esemplare tutelato (lesioni al colletto, scortecciamenti estesi, compromissioni strutturali): € 150</w:t>
      </w:r>
      <w:r w:rsidR="008B5494">
        <w:rPr>
          <w:rFonts w:asciiTheme="minorHAnsi" w:hAnsiTheme="minorHAnsi" w:cstheme="minorHAnsi"/>
          <w:sz w:val="24"/>
          <w:szCs w:val="24"/>
        </w:rPr>
        <w:t>-</w:t>
      </w:r>
      <w:r w:rsidRPr="009F2AB1">
        <w:rPr>
          <w:rFonts w:asciiTheme="minorHAnsi" w:hAnsiTheme="minorHAnsi" w:cstheme="minorHAnsi"/>
          <w:sz w:val="24"/>
          <w:szCs w:val="24"/>
        </w:rPr>
        <w:t>400 per esemplare;</w:t>
      </w:r>
    </w:p>
    <w:p w14:paraId="1347CD19" w14:textId="03899BD7" w:rsidR="00E31E09" w:rsidRPr="009F2AB1" w:rsidRDefault="00375BF8">
      <w:pPr>
        <w:pStyle w:val="Paragrafoelenco"/>
        <w:numPr>
          <w:ilvl w:val="0"/>
          <w:numId w:val="15"/>
        </w:numPr>
        <w:ind w:left="426"/>
        <w:rPr>
          <w:rFonts w:asciiTheme="minorHAnsi" w:hAnsiTheme="minorHAnsi" w:cstheme="minorHAnsi"/>
          <w:sz w:val="24"/>
          <w:szCs w:val="24"/>
        </w:rPr>
      </w:pPr>
      <w:r w:rsidRPr="009F2AB1">
        <w:rPr>
          <w:rFonts w:asciiTheme="minorHAnsi" w:hAnsiTheme="minorHAnsi" w:cstheme="minorHAnsi"/>
          <w:sz w:val="24"/>
          <w:szCs w:val="24"/>
        </w:rPr>
        <w:t>Mancata sostituzione/ripristino nei termini (</w:t>
      </w:r>
      <w:r w:rsidR="008B5494">
        <w:rPr>
          <w:rFonts w:asciiTheme="minorHAnsi" w:hAnsiTheme="minorHAnsi" w:cstheme="minorHAnsi"/>
          <w:sz w:val="24"/>
          <w:szCs w:val="24"/>
        </w:rPr>
        <w:t>a</w:t>
      </w:r>
      <w:r w:rsidRPr="009F2AB1">
        <w:rPr>
          <w:rFonts w:asciiTheme="minorHAnsi" w:hAnsiTheme="minorHAnsi" w:cstheme="minorHAnsi"/>
          <w:sz w:val="24"/>
          <w:szCs w:val="24"/>
        </w:rPr>
        <w:t>rt. 4, commi 1</w:t>
      </w:r>
      <w:r w:rsidR="008B5494">
        <w:rPr>
          <w:rFonts w:asciiTheme="minorHAnsi" w:hAnsiTheme="minorHAnsi" w:cstheme="minorHAnsi"/>
          <w:sz w:val="24"/>
          <w:szCs w:val="24"/>
        </w:rPr>
        <w:t>-</w:t>
      </w:r>
      <w:r w:rsidRPr="009F2AB1">
        <w:rPr>
          <w:rFonts w:asciiTheme="minorHAnsi" w:hAnsiTheme="minorHAnsi" w:cstheme="minorHAnsi"/>
          <w:sz w:val="24"/>
          <w:szCs w:val="24"/>
        </w:rPr>
        <w:t>2): € 150</w:t>
      </w:r>
      <w:r w:rsidR="008B5494">
        <w:rPr>
          <w:rFonts w:asciiTheme="minorHAnsi" w:hAnsiTheme="minorHAnsi" w:cstheme="minorHAnsi"/>
          <w:sz w:val="24"/>
          <w:szCs w:val="24"/>
        </w:rPr>
        <w:t>-</w:t>
      </w:r>
      <w:r w:rsidRPr="009F2AB1">
        <w:rPr>
          <w:rFonts w:asciiTheme="minorHAnsi" w:hAnsiTheme="minorHAnsi" w:cstheme="minorHAnsi"/>
          <w:sz w:val="24"/>
          <w:szCs w:val="24"/>
        </w:rPr>
        <w:t>400;</w:t>
      </w:r>
    </w:p>
    <w:p w14:paraId="4493FC0B" w14:textId="2AE3FFE1" w:rsidR="00E31E09" w:rsidRPr="009F2AB1" w:rsidRDefault="00375BF8">
      <w:pPr>
        <w:pStyle w:val="Paragrafoelenco"/>
        <w:numPr>
          <w:ilvl w:val="0"/>
          <w:numId w:val="15"/>
        </w:numPr>
        <w:ind w:left="426"/>
        <w:rPr>
          <w:rFonts w:asciiTheme="minorHAnsi" w:hAnsiTheme="minorHAnsi" w:cstheme="minorHAnsi"/>
          <w:sz w:val="24"/>
          <w:szCs w:val="24"/>
        </w:rPr>
      </w:pPr>
      <w:r w:rsidRPr="009F2AB1">
        <w:rPr>
          <w:rFonts w:asciiTheme="minorHAnsi" w:hAnsiTheme="minorHAnsi" w:cstheme="minorHAnsi"/>
          <w:sz w:val="24"/>
          <w:szCs w:val="24"/>
        </w:rPr>
        <w:t>Interventi su alberature comunali senza autorizzazione (</w:t>
      </w:r>
      <w:r w:rsidR="008B5494">
        <w:rPr>
          <w:rFonts w:asciiTheme="minorHAnsi" w:hAnsiTheme="minorHAnsi" w:cstheme="minorHAnsi"/>
          <w:sz w:val="24"/>
          <w:szCs w:val="24"/>
        </w:rPr>
        <w:t>a</w:t>
      </w:r>
      <w:r w:rsidRPr="009F2AB1">
        <w:rPr>
          <w:rFonts w:asciiTheme="minorHAnsi" w:hAnsiTheme="minorHAnsi" w:cstheme="minorHAnsi"/>
          <w:sz w:val="24"/>
          <w:szCs w:val="24"/>
        </w:rPr>
        <w:t>rt. 10): € 200</w:t>
      </w:r>
      <w:r w:rsidR="008B5494">
        <w:rPr>
          <w:rFonts w:asciiTheme="minorHAnsi" w:hAnsiTheme="minorHAnsi" w:cstheme="minorHAnsi"/>
          <w:sz w:val="24"/>
          <w:szCs w:val="24"/>
        </w:rPr>
        <w:t>-</w:t>
      </w:r>
      <w:r w:rsidRPr="009F2AB1">
        <w:rPr>
          <w:rFonts w:asciiTheme="minorHAnsi" w:hAnsiTheme="minorHAnsi" w:cstheme="minorHAnsi"/>
          <w:sz w:val="24"/>
          <w:szCs w:val="24"/>
        </w:rPr>
        <w:t>500 oltre alle misure accessorie e al V.O. ove applicabile;</w:t>
      </w:r>
    </w:p>
    <w:p w14:paraId="7C39022B" w14:textId="528DC059" w:rsidR="00E31E09" w:rsidRPr="009F2AB1" w:rsidRDefault="00375BF8">
      <w:pPr>
        <w:pStyle w:val="Paragrafoelenco"/>
        <w:numPr>
          <w:ilvl w:val="0"/>
          <w:numId w:val="15"/>
        </w:numPr>
        <w:ind w:left="426"/>
        <w:rPr>
          <w:rFonts w:asciiTheme="minorHAnsi" w:hAnsiTheme="minorHAnsi" w:cstheme="minorHAnsi"/>
          <w:sz w:val="24"/>
          <w:szCs w:val="24"/>
        </w:rPr>
      </w:pPr>
      <w:r w:rsidRPr="009F2AB1">
        <w:rPr>
          <w:rFonts w:asciiTheme="minorHAnsi" w:hAnsiTheme="minorHAnsi" w:cstheme="minorHAnsi"/>
          <w:sz w:val="24"/>
          <w:szCs w:val="24"/>
        </w:rPr>
        <w:t>Violazioni di divieti/usi nelle aree verdi pubbliche (</w:t>
      </w:r>
      <w:r w:rsidR="008B5494">
        <w:rPr>
          <w:rFonts w:asciiTheme="minorHAnsi" w:hAnsiTheme="minorHAnsi" w:cstheme="minorHAnsi"/>
          <w:sz w:val="24"/>
          <w:szCs w:val="24"/>
        </w:rPr>
        <w:t>a</w:t>
      </w:r>
      <w:r w:rsidRPr="009F2AB1">
        <w:rPr>
          <w:rFonts w:asciiTheme="minorHAnsi" w:hAnsiTheme="minorHAnsi" w:cstheme="minorHAnsi"/>
          <w:sz w:val="24"/>
          <w:szCs w:val="24"/>
        </w:rPr>
        <w:t>rt. 12, ove non già sanzionati da regolamenti speciali): € 25</w:t>
      </w:r>
      <w:r w:rsidR="008B5494">
        <w:rPr>
          <w:rFonts w:asciiTheme="minorHAnsi" w:hAnsiTheme="minorHAnsi" w:cstheme="minorHAnsi"/>
          <w:sz w:val="24"/>
          <w:szCs w:val="24"/>
        </w:rPr>
        <w:t>-</w:t>
      </w:r>
      <w:r w:rsidRPr="009F2AB1">
        <w:rPr>
          <w:rFonts w:asciiTheme="minorHAnsi" w:hAnsiTheme="minorHAnsi" w:cstheme="minorHAnsi"/>
          <w:sz w:val="24"/>
          <w:szCs w:val="24"/>
        </w:rPr>
        <w:t>150.</w:t>
      </w:r>
    </w:p>
    <w:p w14:paraId="32151319" w14:textId="77777777" w:rsidR="00E31E09" w:rsidRDefault="00E31E09">
      <w:pPr>
        <w:rPr>
          <w:szCs w:val="20"/>
        </w:rPr>
      </w:pPr>
    </w:p>
    <w:p w14:paraId="6D8A7A13" w14:textId="77777777" w:rsidR="00E31E09" w:rsidRDefault="00E31E09">
      <w:pPr>
        <w:rPr>
          <w:szCs w:val="20"/>
        </w:rPr>
      </w:pPr>
    </w:p>
    <w:sectPr w:rsidR="00E31E09">
      <w:footerReference w:type="even" r:id="rId10"/>
      <w:footerReference w:type="default" r:id="rId11"/>
      <w:footerReference w:type="first" r:id="rId12"/>
      <w:pgSz w:w="11906" w:h="16838"/>
      <w:pgMar w:top="1417" w:right="1134" w:bottom="1134" w:left="1134" w:header="0" w:footer="708"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4F7C17" w14:textId="77777777" w:rsidR="006C2316" w:rsidRDefault="006C2316">
      <w:pPr>
        <w:spacing w:before="0" w:after="0" w:line="240" w:lineRule="auto"/>
      </w:pPr>
      <w:r>
        <w:separator/>
      </w:r>
    </w:p>
  </w:endnote>
  <w:endnote w:type="continuationSeparator" w:id="0">
    <w:p w14:paraId="55D449F6" w14:textId="77777777" w:rsidR="006C2316" w:rsidRDefault="006C231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B29ED7" w14:textId="77777777" w:rsidR="00E31E09" w:rsidRDefault="00E31E09">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73622C" w14:textId="77777777" w:rsidR="00E31E09" w:rsidRDefault="00375BF8">
    <w:pPr>
      <w:pStyle w:val="Pidipagina"/>
      <w:jc w:val="center"/>
    </w:pPr>
    <w:r>
      <w:fldChar w:fldCharType="begin"/>
    </w:r>
    <w:r>
      <w:instrText xml:space="preserve"> PAGE </w:instrText>
    </w:r>
    <w:r>
      <w:fldChar w:fldCharType="separate"/>
    </w:r>
    <w:r w:rsidR="00F52429">
      <w:rPr>
        <w:noProof/>
      </w:rPr>
      <w:t>2</w:t>
    </w:r>
    <w:r>
      <w:fldChar w:fldCharType="end"/>
    </w:r>
  </w:p>
  <w:p w14:paraId="388A22C1" w14:textId="77777777" w:rsidR="00E31E09" w:rsidRDefault="00E31E09">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8D0EF4" w14:textId="77777777" w:rsidR="00E31E09" w:rsidRDefault="00375BF8">
    <w:pPr>
      <w:pStyle w:val="Pidipagina"/>
      <w:jc w:val="center"/>
    </w:pPr>
    <w:r>
      <w:fldChar w:fldCharType="begin"/>
    </w:r>
    <w:r>
      <w:instrText xml:space="preserve"> PAGE </w:instrText>
    </w:r>
    <w:r>
      <w:fldChar w:fldCharType="separate"/>
    </w:r>
    <w:r>
      <w:t>13</w:t>
    </w:r>
    <w:r>
      <w:fldChar w:fldCharType="end"/>
    </w:r>
  </w:p>
  <w:p w14:paraId="4C8396A8" w14:textId="77777777" w:rsidR="00E31E09" w:rsidRDefault="00E31E0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6F061C" w14:textId="77777777" w:rsidR="006C2316" w:rsidRDefault="006C2316">
      <w:pPr>
        <w:spacing w:before="0" w:after="0" w:line="240" w:lineRule="auto"/>
      </w:pPr>
      <w:r>
        <w:separator/>
      </w:r>
    </w:p>
  </w:footnote>
  <w:footnote w:type="continuationSeparator" w:id="0">
    <w:p w14:paraId="12531147" w14:textId="77777777" w:rsidR="006C2316" w:rsidRDefault="006C2316">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1AE9"/>
    <w:multiLevelType w:val="multilevel"/>
    <w:tmpl w:val="103C496A"/>
    <w:lvl w:ilvl="0">
      <w:start w:val="1"/>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788" w:hanging="708"/>
      </w:pPr>
      <w:rPr>
        <w:rFonts w:ascii="Symbol" w:eastAsiaTheme="minorHAnsi" w:hAnsi="Symbol" w:cstheme="minorBidi" w:hint="default"/>
      </w:rPr>
    </w:lvl>
    <w:lvl w:ilvl="2">
      <w:numFmt w:val="bullet"/>
      <w:lvlText w:val="•"/>
      <w:lvlJc w:val="left"/>
      <w:pPr>
        <w:tabs>
          <w:tab w:val="num" w:pos="0"/>
        </w:tabs>
        <w:ind w:left="2508" w:hanging="708"/>
      </w:pPr>
      <w:rPr>
        <w:rFonts w:ascii="Verdana" w:eastAsiaTheme="minorHAnsi" w:hAnsi="Verdana" w:cstheme="minorBidi"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nsid w:val="07ED374A"/>
    <w:multiLevelType w:val="multilevel"/>
    <w:tmpl w:val="B71411A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nsid w:val="0BDD5589"/>
    <w:multiLevelType w:val="multilevel"/>
    <w:tmpl w:val="6F5209C8"/>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12114F24"/>
    <w:multiLevelType w:val="multilevel"/>
    <w:tmpl w:val="AC18AA4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nsid w:val="1DF731BF"/>
    <w:multiLevelType w:val="multilevel"/>
    <w:tmpl w:val="4A8A137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nsid w:val="22E67FD4"/>
    <w:multiLevelType w:val="multilevel"/>
    <w:tmpl w:val="01EE4E3A"/>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266472D8"/>
    <w:multiLevelType w:val="multilevel"/>
    <w:tmpl w:val="4CA26D78"/>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280D4156"/>
    <w:multiLevelType w:val="multilevel"/>
    <w:tmpl w:val="7DBC1ED4"/>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nsid w:val="28C25771"/>
    <w:multiLevelType w:val="multilevel"/>
    <w:tmpl w:val="A0320AE4"/>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33160A63"/>
    <w:multiLevelType w:val="multilevel"/>
    <w:tmpl w:val="4FC4634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nsid w:val="45104C8D"/>
    <w:multiLevelType w:val="multilevel"/>
    <w:tmpl w:val="E50A6968"/>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607D5F51"/>
    <w:multiLevelType w:val="multilevel"/>
    <w:tmpl w:val="EFEAA828"/>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6150064E"/>
    <w:multiLevelType w:val="multilevel"/>
    <w:tmpl w:val="1E02A6AC"/>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6E3F39C6"/>
    <w:multiLevelType w:val="multilevel"/>
    <w:tmpl w:val="3334C3A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nsid w:val="70C869B5"/>
    <w:multiLevelType w:val="multilevel"/>
    <w:tmpl w:val="0736ED6C"/>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73165BE8"/>
    <w:multiLevelType w:val="hybridMultilevel"/>
    <w:tmpl w:val="521C6478"/>
    <w:lvl w:ilvl="0" w:tplc="C8A4C510">
      <w:start w:val="1"/>
      <w:numFmt w:val="lowerLetter"/>
      <w:lvlText w:val="%1)"/>
      <w:lvlJc w:val="left"/>
      <w:pPr>
        <w:ind w:left="720" w:hanging="360"/>
      </w:pPr>
      <w:rPr>
        <w:i/>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758005A9"/>
    <w:multiLevelType w:val="multilevel"/>
    <w:tmpl w:val="9460CF94"/>
    <w:lvl w:ilvl="0">
      <w:start w:val="1"/>
      <w:numFmt w:val="lowerLetter"/>
      <w:lvlText w:val="%1)"/>
      <w:lvlJc w:val="left"/>
      <w:pPr>
        <w:tabs>
          <w:tab w:val="num" w:pos="0"/>
        </w:tabs>
        <w:ind w:left="720" w:hanging="360"/>
      </w:pPr>
      <w:rPr>
        <w:i/>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5"/>
  </w:num>
  <w:num w:numId="2">
    <w:abstractNumId w:val="0"/>
  </w:num>
  <w:num w:numId="3">
    <w:abstractNumId w:val="13"/>
  </w:num>
  <w:num w:numId="4">
    <w:abstractNumId w:val="16"/>
  </w:num>
  <w:num w:numId="5">
    <w:abstractNumId w:val="6"/>
  </w:num>
  <w:num w:numId="6">
    <w:abstractNumId w:val="1"/>
  </w:num>
  <w:num w:numId="7">
    <w:abstractNumId w:val="2"/>
  </w:num>
  <w:num w:numId="8">
    <w:abstractNumId w:val="9"/>
  </w:num>
  <w:num w:numId="9">
    <w:abstractNumId w:val="14"/>
  </w:num>
  <w:num w:numId="10">
    <w:abstractNumId w:val="12"/>
  </w:num>
  <w:num w:numId="11">
    <w:abstractNumId w:val="3"/>
  </w:num>
  <w:num w:numId="12">
    <w:abstractNumId w:val="8"/>
  </w:num>
  <w:num w:numId="13">
    <w:abstractNumId w:val="7"/>
  </w:num>
  <w:num w:numId="14">
    <w:abstractNumId w:val="10"/>
  </w:num>
  <w:num w:numId="15">
    <w:abstractNumId w:val="11"/>
  </w:num>
  <w:num w:numId="16">
    <w:abstractNumId w:val="4"/>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autoHyphenation/>
  <w:hyphenationZone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09"/>
    <w:rsid w:val="00041542"/>
    <w:rsid w:val="000F590C"/>
    <w:rsid w:val="0019390C"/>
    <w:rsid w:val="001E61F7"/>
    <w:rsid w:val="00375BF8"/>
    <w:rsid w:val="0043014A"/>
    <w:rsid w:val="00476FB8"/>
    <w:rsid w:val="005712F6"/>
    <w:rsid w:val="005C33DB"/>
    <w:rsid w:val="00627620"/>
    <w:rsid w:val="0069587E"/>
    <w:rsid w:val="006A3626"/>
    <w:rsid w:val="006C2316"/>
    <w:rsid w:val="006C6C9B"/>
    <w:rsid w:val="007B7561"/>
    <w:rsid w:val="007E4B0E"/>
    <w:rsid w:val="008004FF"/>
    <w:rsid w:val="00836DAE"/>
    <w:rsid w:val="008B5494"/>
    <w:rsid w:val="00945D85"/>
    <w:rsid w:val="009A0124"/>
    <w:rsid w:val="009F2AB1"/>
    <w:rsid w:val="00A1481D"/>
    <w:rsid w:val="00A551F3"/>
    <w:rsid w:val="00AE6225"/>
    <w:rsid w:val="00B3191E"/>
    <w:rsid w:val="00B3271E"/>
    <w:rsid w:val="00E31E09"/>
    <w:rsid w:val="00E87194"/>
    <w:rsid w:val="00F52429"/>
    <w:rsid w:val="00FE7972"/>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D9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it-IT" w:eastAsia="en-US" w:bidi="ar-SA"/>
        <w14:ligatures w14:val="standardContextual"/>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444E6"/>
    <w:pPr>
      <w:spacing w:before="80" w:after="80" w:line="276" w:lineRule="auto"/>
      <w:jc w:val="both"/>
    </w:pPr>
    <w:rPr>
      <w:rFonts w:ascii="Verdana" w:eastAsia="Calibri" w:hAnsi="Verdana"/>
      <w:color w:val="000000" w:themeColor="text1"/>
      <w:sz w:val="20"/>
    </w:rPr>
  </w:style>
  <w:style w:type="paragraph" w:styleId="Titolo1">
    <w:name w:val="heading 1"/>
    <w:basedOn w:val="Normale"/>
    <w:next w:val="Normale"/>
    <w:link w:val="Titolo1Carattere"/>
    <w:uiPriority w:val="9"/>
    <w:qFormat/>
    <w:rsid w:val="00E444E6"/>
    <w:pPr>
      <w:keepNext/>
      <w:keepLines/>
      <w:jc w:val="center"/>
      <w:outlineLvl w:val="0"/>
    </w:pPr>
    <w:rPr>
      <w:rFonts w:eastAsiaTheme="majorEastAsia" w:cstheme="majorBidi"/>
      <w:b/>
      <w:szCs w:val="40"/>
    </w:rPr>
  </w:style>
  <w:style w:type="paragraph" w:styleId="Titolo2">
    <w:name w:val="heading 2"/>
    <w:basedOn w:val="Normale"/>
    <w:next w:val="Normale"/>
    <w:link w:val="Titolo2Carattere"/>
    <w:uiPriority w:val="9"/>
    <w:unhideWhenUsed/>
    <w:qFormat/>
    <w:rsid w:val="00E444E6"/>
    <w:pPr>
      <w:keepNext/>
      <w:keepLines/>
      <w:outlineLvl w:val="1"/>
    </w:pPr>
    <w:rPr>
      <w:rFonts w:eastAsiaTheme="majorEastAsia" w:cstheme="majorBidi"/>
      <w:b/>
      <w:szCs w:val="32"/>
    </w:rPr>
  </w:style>
  <w:style w:type="paragraph" w:styleId="Titolo3">
    <w:name w:val="heading 3"/>
    <w:basedOn w:val="Normale"/>
    <w:next w:val="Normale"/>
    <w:link w:val="Titolo3Carattere"/>
    <w:uiPriority w:val="9"/>
    <w:semiHidden/>
    <w:unhideWhenUsed/>
    <w:qFormat/>
    <w:rsid w:val="00E444E6"/>
    <w:pPr>
      <w:keepNext/>
      <w:keepLines/>
      <w:spacing w:before="16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E444E6"/>
    <w:pPr>
      <w:keepNext/>
      <w:keepLines/>
      <w:spacing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E444E6"/>
    <w:pPr>
      <w:keepNext/>
      <w:keepLines/>
      <w:spacing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E444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444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444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444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E444E6"/>
    <w:rPr>
      <w:rFonts w:ascii="Verdana" w:eastAsiaTheme="majorEastAsia" w:hAnsi="Verdana" w:cstheme="majorBidi"/>
      <w:b/>
      <w:color w:val="000000" w:themeColor="text1"/>
      <w:sz w:val="20"/>
      <w:szCs w:val="40"/>
    </w:rPr>
  </w:style>
  <w:style w:type="character" w:customStyle="1" w:styleId="Titolo2Carattere">
    <w:name w:val="Titolo 2 Carattere"/>
    <w:basedOn w:val="Carpredefinitoparagrafo"/>
    <w:link w:val="Titolo2"/>
    <w:uiPriority w:val="9"/>
    <w:qFormat/>
    <w:rsid w:val="00E444E6"/>
    <w:rPr>
      <w:rFonts w:ascii="Verdana" w:eastAsiaTheme="majorEastAsia" w:hAnsi="Verdana" w:cstheme="majorBidi"/>
      <w:b/>
      <w:color w:val="000000" w:themeColor="text1"/>
      <w:sz w:val="20"/>
      <w:szCs w:val="32"/>
    </w:rPr>
  </w:style>
  <w:style w:type="character" w:customStyle="1" w:styleId="Titolo3Carattere">
    <w:name w:val="Titolo 3 Carattere"/>
    <w:basedOn w:val="Carpredefinitoparagrafo"/>
    <w:link w:val="Titolo3"/>
    <w:uiPriority w:val="9"/>
    <w:semiHidden/>
    <w:qFormat/>
    <w:rsid w:val="00E444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qFormat/>
    <w:rsid w:val="00E444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qFormat/>
    <w:rsid w:val="00E444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qFormat/>
    <w:rsid w:val="00E444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qFormat/>
    <w:rsid w:val="00E444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qFormat/>
    <w:rsid w:val="00E444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qFormat/>
    <w:rsid w:val="00E444E6"/>
    <w:rPr>
      <w:rFonts w:eastAsiaTheme="majorEastAsia" w:cstheme="majorBidi"/>
      <w:color w:val="272727" w:themeColor="text1" w:themeTint="D8"/>
    </w:rPr>
  </w:style>
  <w:style w:type="character" w:customStyle="1" w:styleId="TitoloCarattere">
    <w:name w:val="Titolo Carattere"/>
    <w:basedOn w:val="Carpredefinitoparagrafo"/>
    <w:link w:val="Titolo"/>
    <w:uiPriority w:val="10"/>
    <w:qFormat/>
    <w:rsid w:val="00E444E6"/>
    <w:rPr>
      <w:rFonts w:asciiTheme="majorHAnsi" w:eastAsiaTheme="majorEastAsia" w:hAnsiTheme="majorHAnsi" w:cstheme="majorBidi"/>
      <w:spacing w:val="-10"/>
      <w:kern w:val="2"/>
      <w:sz w:val="56"/>
      <w:szCs w:val="56"/>
    </w:rPr>
  </w:style>
  <w:style w:type="character" w:customStyle="1" w:styleId="SottotitoloCarattere">
    <w:name w:val="Sottotitolo Carattere"/>
    <w:basedOn w:val="Carpredefinitoparagrafo"/>
    <w:link w:val="Sottotitolo"/>
    <w:uiPriority w:val="11"/>
    <w:qFormat/>
    <w:rsid w:val="00E444E6"/>
    <w:rPr>
      <w:rFonts w:eastAsiaTheme="majorEastAsia" w:cstheme="majorBidi"/>
      <w:color w:val="595959" w:themeColor="text1" w:themeTint="A6"/>
      <w:spacing w:val="15"/>
      <w:sz w:val="28"/>
      <w:szCs w:val="28"/>
    </w:rPr>
  </w:style>
  <w:style w:type="character" w:customStyle="1" w:styleId="CitazioneCarattere">
    <w:name w:val="Citazione Carattere"/>
    <w:basedOn w:val="Carpredefinitoparagrafo"/>
    <w:link w:val="Citazione"/>
    <w:uiPriority w:val="29"/>
    <w:qFormat/>
    <w:rsid w:val="00E444E6"/>
    <w:rPr>
      <w:i/>
      <w:iCs/>
      <w:color w:val="404040" w:themeColor="text1" w:themeTint="BF"/>
    </w:rPr>
  </w:style>
  <w:style w:type="character" w:styleId="Enfasiintensa">
    <w:name w:val="Intense Emphasis"/>
    <w:basedOn w:val="Carpredefinitoparagrafo"/>
    <w:uiPriority w:val="21"/>
    <w:qFormat/>
    <w:rsid w:val="00E444E6"/>
    <w:rPr>
      <w:i/>
      <w:iCs/>
      <w:color w:val="2F5496" w:themeColor="accent1" w:themeShade="BF"/>
    </w:rPr>
  </w:style>
  <w:style w:type="character" w:customStyle="1" w:styleId="CitazioneintensaCarattere">
    <w:name w:val="Citazione intensa Carattere"/>
    <w:basedOn w:val="Carpredefinitoparagrafo"/>
    <w:link w:val="Citazioneintensa"/>
    <w:uiPriority w:val="30"/>
    <w:qFormat/>
    <w:rsid w:val="00E444E6"/>
    <w:rPr>
      <w:i/>
      <w:iCs/>
      <w:color w:val="2F5496" w:themeColor="accent1" w:themeShade="BF"/>
    </w:rPr>
  </w:style>
  <w:style w:type="character" w:styleId="Riferimentointenso">
    <w:name w:val="Intense Reference"/>
    <w:basedOn w:val="Carpredefinitoparagrafo"/>
    <w:uiPriority w:val="32"/>
    <w:qFormat/>
    <w:rsid w:val="00E444E6"/>
    <w:rPr>
      <w:b/>
      <w:bCs/>
      <w:smallCaps/>
      <w:color w:val="2F5496" w:themeColor="accent1" w:themeShade="BF"/>
      <w:spacing w:val="5"/>
    </w:rPr>
  </w:style>
  <w:style w:type="character" w:customStyle="1" w:styleId="IntestazioneCarattere">
    <w:name w:val="Intestazione Carattere"/>
    <w:basedOn w:val="Carpredefinitoparagrafo"/>
    <w:link w:val="Intestazione"/>
    <w:uiPriority w:val="99"/>
    <w:qFormat/>
    <w:rsid w:val="0040503F"/>
    <w:rPr>
      <w:rFonts w:ascii="Verdana" w:hAnsi="Verdana"/>
      <w:color w:val="000000" w:themeColor="text1"/>
      <w:sz w:val="20"/>
    </w:rPr>
  </w:style>
  <w:style w:type="character" w:customStyle="1" w:styleId="PidipaginaCarattere">
    <w:name w:val="Piè di pagina Carattere"/>
    <w:basedOn w:val="Carpredefinitoparagrafo"/>
    <w:link w:val="Pidipagina"/>
    <w:uiPriority w:val="99"/>
    <w:qFormat/>
    <w:rsid w:val="0040503F"/>
    <w:rPr>
      <w:rFonts w:ascii="Verdana" w:hAnsi="Verdana"/>
      <w:color w:val="000000" w:themeColor="text1"/>
      <w:sz w:val="20"/>
    </w:rPr>
  </w:style>
  <w:style w:type="character" w:styleId="Collegamentoipertestuale">
    <w:name w:val="Hyperlink"/>
    <w:basedOn w:val="Carpredefinitoparagrafo"/>
    <w:uiPriority w:val="99"/>
    <w:unhideWhenUsed/>
    <w:rsid w:val="000F6462"/>
    <w:rPr>
      <w:color w:val="0563C1" w:themeColor="hyperlink"/>
      <w:u w:val="single"/>
    </w:rPr>
  </w:style>
  <w:style w:type="character" w:customStyle="1" w:styleId="TestofumettoCarattere">
    <w:name w:val="Testo fumetto Carattere"/>
    <w:basedOn w:val="Carpredefinitoparagrafo"/>
    <w:link w:val="Testofumetto"/>
    <w:uiPriority w:val="99"/>
    <w:semiHidden/>
    <w:qFormat/>
    <w:rsid w:val="000F6462"/>
    <w:rPr>
      <w:rFonts w:ascii="Tahoma" w:hAnsi="Tahoma" w:cs="Tahoma"/>
      <w:color w:val="000000" w:themeColor="text1"/>
      <w:sz w:val="16"/>
      <w:szCs w:val="16"/>
    </w:rPr>
  </w:style>
  <w:style w:type="character" w:customStyle="1" w:styleId="Collegamentoindiceuser">
    <w:name w:val="Collegamento indice (user)"/>
    <w:qFormat/>
  </w:style>
  <w:style w:type="character" w:styleId="Collegamentovisitato">
    <w:name w:val="FollowedHyperlink"/>
    <w:rPr>
      <w:color w:val="800000"/>
      <w:u w:val="single"/>
    </w:rPr>
  </w:style>
  <w:style w:type="character" w:customStyle="1" w:styleId="Collegamentoindice">
    <w:name w:val="Collegamento indice"/>
    <w:qFormat/>
  </w:style>
  <w:style w:type="paragraph" w:styleId="Titolo">
    <w:name w:val="Title"/>
    <w:basedOn w:val="Normale"/>
    <w:next w:val="Corpotesto"/>
    <w:link w:val="TitoloCarattere"/>
    <w:uiPriority w:val="10"/>
    <w:qFormat/>
    <w:rsid w:val="00E444E6"/>
    <w:pPr>
      <w:spacing w:line="240" w:lineRule="auto"/>
      <w:contextualSpacing/>
    </w:pPr>
    <w:rPr>
      <w:rFonts w:asciiTheme="majorHAnsi" w:eastAsiaTheme="majorEastAsia" w:hAnsiTheme="majorHAnsi" w:cstheme="majorBidi"/>
      <w:spacing w:val="-10"/>
      <w:sz w:val="56"/>
      <w:szCs w:val="56"/>
    </w:rPr>
  </w:style>
  <w:style w:type="paragraph" w:styleId="Corpotesto">
    <w:name w:val="Body Text"/>
    <w:basedOn w:val="Normale"/>
    <w:pPr>
      <w:spacing w:before="0" w:after="140"/>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sz w:val="24"/>
      <w:szCs w:val="24"/>
    </w:rPr>
  </w:style>
  <w:style w:type="paragraph" w:customStyle="1" w:styleId="Indice">
    <w:name w:val="Indice"/>
    <w:basedOn w:val="Normale"/>
    <w:qFormat/>
    <w:pPr>
      <w:suppressLineNumbers/>
    </w:pPr>
    <w:rPr>
      <w:rFonts w:cs="Lucida Sans"/>
    </w:rPr>
  </w:style>
  <w:style w:type="paragraph" w:customStyle="1" w:styleId="Titolouser">
    <w:name w:val="Titolo (user)"/>
    <w:basedOn w:val="Normale"/>
    <w:next w:val="Corpotesto"/>
    <w:qFormat/>
    <w:pPr>
      <w:keepNext/>
      <w:spacing w:before="240" w:after="120"/>
    </w:pPr>
    <w:rPr>
      <w:rFonts w:ascii="Liberation Sans" w:eastAsia="Microsoft YaHei" w:hAnsi="Liberation Sans" w:cs="Lucida Sans"/>
      <w:sz w:val="28"/>
      <w:szCs w:val="28"/>
    </w:rPr>
  </w:style>
  <w:style w:type="paragraph" w:customStyle="1" w:styleId="Indiceuser">
    <w:name w:val="Indice (user)"/>
    <w:basedOn w:val="Normale"/>
    <w:qFormat/>
    <w:pPr>
      <w:suppressLineNumbers/>
    </w:pPr>
    <w:rPr>
      <w:rFonts w:cs="Lucida Sans"/>
    </w:rPr>
  </w:style>
  <w:style w:type="paragraph" w:styleId="Sottotitolo">
    <w:name w:val="Subtitle"/>
    <w:basedOn w:val="Normale"/>
    <w:next w:val="Normale"/>
    <w:link w:val="SottotitoloCarattere"/>
    <w:uiPriority w:val="11"/>
    <w:qFormat/>
    <w:rsid w:val="00E444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444E6"/>
    <w:pPr>
      <w:spacing w:before="160"/>
      <w:jc w:val="center"/>
    </w:pPr>
    <w:rPr>
      <w:i/>
      <w:iCs/>
      <w:color w:val="404040" w:themeColor="text1" w:themeTint="BF"/>
    </w:rPr>
  </w:style>
  <w:style w:type="paragraph" w:styleId="Paragrafoelenco">
    <w:name w:val="List Paragraph"/>
    <w:basedOn w:val="Normale"/>
    <w:uiPriority w:val="34"/>
    <w:qFormat/>
    <w:rsid w:val="00E444E6"/>
    <w:pPr>
      <w:ind w:left="720"/>
      <w:contextualSpacing/>
    </w:pPr>
  </w:style>
  <w:style w:type="paragraph" w:styleId="Citazioneintensa">
    <w:name w:val="Intense Quote"/>
    <w:basedOn w:val="Normale"/>
    <w:next w:val="Normale"/>
    <w:link w:val="CitazioneintensaCarattere"/>
    <w:uiPriority w:val="30"/>
    <w:qFormat/>
    <w:rsid w:val="00E444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paragraph" w:customStyle="1" w:styleId="Intestazioneepidipaginauser">
    <w:name w:val="Intestazione e piè di pagina (user)"/>
    <w:basedOn w:val="Normale"/>
    <w:qFormat/>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40503F"/>
    <w:pPr>
      <w:tabs>
        <w:tab w:val="center" w:pos="4819"/>
        <w:tab w:val="right" w:pos="9638"/>
      </w:tabs>
      <w:spacing w:before="0" w:after="0" w:line="240" w:lineRule="auto"/>
    </w:pPr>
  </w:style>
  <w:style w:type="paragraph" w:styleId="Pidipagina">
    <w:name w:val="footer"/>
    <w:basedOn w:val="Normale"/>
    <w:link w:val="PidipaginaCarattere"/>
    <w:uiPriority w:val="99"/>
    <w:unhideWhenUsed/>
    <w:rsid w:val="0040503F"/>
    <w:pPr>
      <w:tabs>
        <w:tab w:val="center" w:pos="4819"/>
        <w:tab w:val="right" w:pos="9638"/>
      </w:tabs>
      <w:spacing w:before="0" w:after="0" w:line="240" w:lineRule="auto"/>
    </w:pPr>
  </w:style>
  <w:style w:type="paragraph" w:styleId="Titoloindice">
    <w:name w:val="index heading"/>
    <w:basedOn w:val="Titolouser"/>
  </w:style>
  <w:style w:type="paragraph" w:styleId="Titolosommario">
    <w:name w:val="TOC Heading"/>
    <w:basedOn w:val="Titolo1"/>
    <w:next w:val="Normale"/>
    <w:uiPriority w:val="39"/>
    <w:unhideWhenUsed/>
    <w:qFormat/>
    <w:rsid w:val="000F6462"/>
    <w:pPr>
      <w:spacing w:before="480" w:after="0"/>
      <w:jc w:val="left"/>
      <w:outlineLvl w:val="9"/>
    </w:pPr>
    <w:rPr>
      <w:rFonts w:asciiTheme="majorHAnsi" w:hAnsiTheme="majorHAnsi"/>
      <w:bCs/>
      <w:color w:val="2F5496" w:themeColor="accent1" w:themeShade="BF"/>
      <w:kern w:val="0"/>
      <w:sz w:val="28"/>
      <w:szCs w:val="28"/>
      <w:lang w:eastAsia="it-IT"/>
      <w14:ligatures w14:val="none"/>
    </w:rPr>
  </w:style>
  <w:style w:type="paragraph" w:styleId="Sommario1">
    <w:name w:val="toc 1"/>
    <w:basedOn w:val="Normale"/>
    <w:next w:val="Normale"/>
    <w:autoRedefine/>
    <w:uiPriority w:val="39"/>
    <w:unhideWhenUsed/>
    <w:rsid w:val="001F4602"/>
    <w:pPr>
      <w:tabs>
        <w:tab w:val="right" w:leader="dot" w:pos="9628"/>
      </w:tabs>
      <w:spacing w:after="100"/>
    </w:pPr>
    <w:rPr>
      <w:b/>
      <w:bCs/>
    </w:rPr>
  </w:style>
  <w:style w:type="paragraph" w:styleId="Sommario2">
    <w:name w:val="toc 2"/>
    <w:basedOn w:val="Normale"/>
    <w:next w:val="Normale"/>
    <w:autoRedefine/>
    <w:uiPriority w:val="39"/>
    <w:unhideWhenUsed/>
    <w:rsid w:val="000F6462"/>
    <w:pPr>
      <w:spacing w:after="100"/>
      <w:ind w:left="200"/>
    </w:pPr>
  </w:style>
  <w:style w:type="paragraph" w:styleId="Testofumetto">
    <w:name w:val="Balloon Text"/>
    <w:basedOn w:val="Normale"/>
    <w:link w:val="TestofumettoCarattere"/>
    <w:uiPriority w:val="99"/>
    <w:semiHidden/>
    <w:unhideWhenUsed/>
    <w:qFormat/>
    <w:rsid w:val="000F6462"/>
    <w:pPr>
      <w:spacing w:before="0" w:after="0" w:line="240" w:lineRule="auto"/>
    </w:pPr>
    <w:rPr>
      <w:rFonts w:ascii="Tahoma" w:hAnsi="Tahoma" w:cs="Tahoma"/>
      <w:sz w:val="16"/>
      <w:szCs w:val="16"/>
    </w:rPr>
  </w:style>
  <w:style w:type="numbering" w:customStyle="1" w:styleId="Nessunelencouser">
    <w:name w:val="Nessun elenco (user)"/>
    <w:uiPriority w:val="99"/>
    <w:semiHidden/>
    <w:unhideWhenUsed/>
    <w:qFormat/>
  </w:style>
  <w:style w:type="paragraph" w:styleId="Nessunaspaziatura">
    <w:name w:val="No Spacing"/>
    <w:uiPriority w:val="1"/>
    <w:qFormat/>
    <w:rsid w:val="00A551F3"/>
    <w:pPr>
      <w:suppressAutoHyphens w:val="0"/>
      <w:jc w:val="both"/>
    </w:pPr>
    <w:rPr>
      <w:rFonts w:ascii="Calibri" w:hAnsi="Calibri"/>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it-IT" w:eastAsia="en-US" w:bidi="ar-SA"/>
        <w14:ligatures w14:val="standardContextual"/>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444E6"/>
    <w:pPr>
      <w:spacing w:before="80" w:after="80" w:line="276" w:lineRule="auto"/>
      <w:jc w:val="both"/>
    </w:pPr>
    <w:rPr>
      <w:rFonts w:ascii="Verdana" w:eastAsia="Calibri" w:hAnsi="Verdana"/>
      <w:color w:val="000000" w:themeColor="text1"/>
      <w:sz w:val="20"/>
    </w:rPr>
  </w:style>
  <w:style w:type="paragraph" w:styleId="Titolo1">
    <w:name w:val="heading 1"/>
    <w:basedOn w:val="Normale"/>
    <w:next w:val="Normale"/>
    <w:link w:val="Titolo1Carattere"/>
    <w:uiPriority w:val="9"/>
    <w:qFormat/>
    <w:rsid w:val="00E444E6"/>
    <w:pPr>
      <w:keepNext/>
      <w:keepLines/>
      <w:jc w:val="center"/>
      <w:outlineLvl w:val="0"/>
    </w:pPr>
    <w:rPr>
      <w:rFonts w:eastAsiaTheme="majorEastAsia" w:cstheme="majorBidi"/>
      <w:b/>
      <w:szCs w:val="40"/>
    </w:rPr>
  </w:style>
  <w:style w:type="paragraph" w:styleId="Titolo2">
    <w:name w:val="heading 2"/>
    <w:basedOn w:val="Normale"/>
    <w:next w:val="Normale"/>
    <w:link w:val="Titolo2Carattere"/>
    <w:uiPriority w:val="9"/>
    <w:unhideWhenUsed/>
    <w:qFormat/>
    <w:rsid w:val="00E444E6"/>
    <w:pPr>
      <w:keepNext/>
      <w:keepLines/>
      <w:outlineLvl w:val="1"/>
    </w:pPr>
    <w:rPr>
      <w:rFonts w:eastAsiaTheme="majorEastAsia" w:cstheme="majorBidi"/>
      <w:b/>
      <w:szCs w:val="32"/>
    </w:rPr>
  </w:style>
  <w:style w:type="paragraph" w:styleId="Titolo3">
    <w:name w:val="heading 3"/>
    <w:basedOn w:val="Normale"/>
    <w:next w:val="Normale"/>
    <w:link w:val="Titolo3Carattere"/>
    <w:uiPriority w:val="9"/>
    <w:semiHidden/>
    <w:unhideWhenUsed/>
    <w:qFormat/>
    <w:rsid w:val="00E444E6"/>
    <w:pPr>
      <w:keepNext/>
      <w:keepLines/>
      <w:spacing w:before="16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E444E6"/>
    <w:pPr>
      <w:keepNext/>
      <w:keepLines/>
      <w:spacing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E444E6"/>
    <w:pPr>
      <w:keepNext/>
      <w:keepLines/>
      <w:spacing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E444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444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444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444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E444E6"/>
    <w:rPr>
      <w:rFonts w:ascii="Verdana" w:eastAsiaTheme="majorEastAsia" w:hAnsi="Verdana" w:cstheme="majorBidi"/>
      <w:b/>
      <w:color w:val="000000" w:themeColor="text1"/>
      <w:sz w:val="20"/>
      <w:szCs w:val="40"/>
    </w:rPr>
  </w:style>
  <w:style w:type="character" w:customStyle="1" w:styleId="Titolo2Carattere">
    <w:name w:val="Titolo 2 Carattere"/>
    <w:basedOn w:val="Carpredefinitoparagrafo"/>
    <w:link w:val="Titolo2"/>
    <w:uiPriority w:val="9"/>
    <w:qFormat/>
    <w:rsid w:val="00E444E6"/>
    <w:rPr>
      <w:rFonts w:ascii="Verdana" w:eastAsiaTheme="majorEastAsia" w:hAnsi="Verdana" w:cstheme="majorBidi"/>
      <w:b/>
      <w:color w:val="000000" w:themeColor="text1"/>
      <w:sz w:val="20"/>
      <w:szCs w:val="32"/>
    </w:rPr>
  </w:style>
  <w:style w:type="character" w:customStyle="1" w:styleId="Titolo3Carattere">
    <w:name w:val="Titolo 3 Carattere"/>
    <w:basedOn w:val="Carpredefinitoparagrafo"/>
    <w:link w:val="Titolo3"/>
    <w:uiPriority w:val="9"/>
    <w:semiHidden/>
    <w:qFormat/>
    <w:rsid w:val="00E444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qFormat/>
    <w:rsid w:val="00E444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qFormat/>
    <w:rsid w:val="00E444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qFormat/>
    <w:rsid w:val="00E444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qFormat/>
    <w:rsid w:val="00E444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qFormat/>
    <w:rsid w:val="00E444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qFormat/>
    <w:rsid w:val="00E444E6"/>
    <w:rPr>
      <w:rFonts w:eastAsiaTheme="majorEastAsia" w:cstheme="majorBidi"/>
      <w:color w:val="272727" w:themeColor="text1" w:themeTint="D8"/>
    </w:rPr>
  </w:style>
  <w:style w:type="character" w:customStyle="1" w:styleId="TitoloCarattere">
    <w:name w:val="Titolo Carattere"/>
    <w:basedOn w:val="Carpredefinitoparagrafo"/>
    <w:link w:val="Titolo"/>
    <w:uiPriority w:val="10"/>
    <w:qFormat/>
    <w:rsid w:val="00E444E6"/>
    <w:rPr>
      <w:rFonts w:asciiTheme="majorHAnsi" w:eastAsiaTheme="majorEastAsia" w:hAnsiTheme="majorHAnsi" w:cstheme="majorBidi"/>
      <w:spacing w:val="-10"/>
      <w:kern w:val="2"/>
      <w:sz w:val="56"/>
      <w:szCs w:val="56"/>
    </w:rPr>
  </w:style>
  <w:style w:type="character" w:customStyle="1" w:styleId="SottotitoloCarattere">
    <w:name w:val="Sottotitolo Carattere"/>
    <w:basedOn w:val="Carpredefinitoparagrafo"/>
    <w:link w:val="Sottotitolo"/>
    <w:uiPriority w:val="11"/>
    <w:qFormat/>
    <w:rsid w:val="00E444E6"/>
    <w:rPr>
      <w:rFonts w:eastAsiaTheme="majorEastAsia" w:cstheme="majorBidi"/>
      <w:color w:val="595959" w:themeColor="text1" w:themeTint="A6"/>
      <w:spacing w:val="15"/>
      <w:sz w:val="28"/>
      <w:szCs w:val="28"/>
    </w:rPr>
  </w:style>
  <w:style w:type="character" w:customStyle="1" w:styleId="CitazioneCarattere">
    <w:name w:val="Citazione Carattere"/>
    <w:basedOn w:val="Carpredefinitoparagrafo"/>
    <w:link w:val="Citazione"/>
    <w:uiPriority w:val="29"/>
    <w:qFormat/>
    <w:rsid w:val="00E444E6"/>
    <w:rPr>
      <w:i/>
      <w:iCs/>
      <w:color w:val="404040" w:themeColor="text1" w:themeTint="BF"/>
    </w:rPr>
  </w:style>
  <w:style w:type="character" w:styleId="Enfasiintensa">
    <w:name w:val="Intense Emphasis"/>
    <w:basedOn w:val="Carpredefinitoparagrafo"/>
    <w:uiPriority w:val="21"/>
    <w:qFormat/>
    <w:rsid w:val="00E444E6"/>
    <w:rPr>
      <w:i/>
      <w:iCs/>
      <w:color w:val="2F5496" w:themeColor="accent1" w:themeShade="BF"/>
    </w:rPr>
  </w:style>
  <w:style w:type="character" w:customStyle="1" w:styleId="CitazioneintensaCarattere">
    <w:name w:val="Citazione intensa Carattere"/>
    <w:basedOn w:val="Carpredefinitoparagrafo"/>
    <w:link w:val="Citazioneintensa"/>
    <w:uiPriority w:val="30"/>
    <w:qFormat/>
    <w:rsid w:val="00E444E6"/>
    <w:rPr>
      <w:i/>
      <w:iCs/>
      <w:color w:val="2F5496" w:themeColor="accent1" w:themeShade="BF"/>
    </w:rPr>
  </w:style>
  <w:style w:type="character" w:styleId="Riferimentointenso">
    <w:name w:val="Intense Reference"/>
    <w:basedOn w:val="Carpredefinitoparagrafo"/>
    <w:uiPriority w:val="32"/>
    <w:qFormat/>
    <w:rsid w:val="00E444E6"/>
    <w:rPr>
      <w:b/>
      <w:bCs/>
      <w:smallCaps/>
      <w:color w:val="2F5496" w:themeColor="accent1" w:themeShade="BF"/>
      <w:spacing w:val="5"/>
    </w:rPr>
  </w:style>
  <w:style w:type="character" w:customStyle="1" w:styleId="IntestazioneCarattere">
    <w:name w:val="Intestazione Carattere"/>
    <w:basedOn w:val="Carpredefinitoparagrafo"/>
    <w:link w:val="Intestazione"/>
    <w:uiPriority w:val="99"/>
    <w:qFormat/>
    <w:rsid w:val="0040503F"/>
    <w:rPr>
      <w:rFonts w:ascii="Verdana" w:hAnsi="Verdana"/>
      <w:color w:val="000000" w:themeColor="text1"/>
      <w:sz w:val="20"/>
    </w:rPr>
  </w:style>
  <w:style w:type="character" w:customStyle="1" w:styleId="PidipaginaCarattere">
    <w:name w:val="Piè di pagina Carattere"/>
    <w:basedOn w:val="Carpredefinitoparagrafo"/>
    <w:link w:val="Pidipagina"/>
    <w:uiPriority w:val="99"/>
    <w:qFormat/>
    <w:rsid w:val="0040503F"/>
    <w:rPr>
      <w:rFonts w:ascii="Verdana" w:hAnsi="Verdana"/>
      <w:color w:val="000000" w:themeColor="text1"/>
      <w:sz w:val="20"/>
    </w:rPr>
  </w:style>
  <w:style w:type="character" w:styleId="Collegamentoipertestuale">
    <w:name w:val="Hyperlink"/>
    <w:basedOn w:val="Carpredefinitoparagrafo"/>
    <w:uiPriority w:val="99"/>
    <w:unhideWhenUsed/>
    <w:rsid w:val="000F6462"/>
    <w:rPr>
      <w:color w:val="0563C1" w:themeColor="hyperlink"/>
      <w:u w:val="single"/>
    </w:rPr>
  </w:style>
  <w:style w:type="character" w:customStyle="1" w:styleId="TestofumettoCarattere">
    <w:name w:val="Testo fumetto Carattere"/>
    <w:basedOn w:val="Carpredefinitoparagrafo"/>
    <w:link w:val="Testofumetto"/>
    <w:uiPriority w:val="99"/>
    <w:semiHidden/>
    <w:qFormat/>
    <w:rsid w:val="000F6462"/>
    <w:rPr>
      <w:rFonts w:ascii="Tahoma" w:hAnsi="Tahoma" w:cs="Tahoma"/>
      <w:color w:val="000000" w:themeColor="text1"/>
      <w:sz w:val="16"/>
      <w:szCs w:val="16"/>
    </w:rPr>
  </w:style>
  <w:style w:type="character" w:customStyle="1" w:styleId="Collegamentoindiceuser">
    <w:name w:val="Collegamento indice (user)"/>
    <w:qFormat/>
  </w:style>
  <w:style w:type="character" w:styleId="Collegamentovisitato">
    <w:name w:val="FollowedHyperlink"/>
    <w:rPr>
      <w:color w:val="800000"/>
      <w:u w:val="single"/>
    </w:rPr>
  </w:style>
  <w:style w:type="character" w:customStyle="1" w:styleId="Collegamentoindice">
    <w:name w:val="Collegamento indice"/>
    <w:qFormat/>
  </w:style>
  <w:style w:type="paragraph" w:styleId="Titolo">
    <w:name w:val="Title"/>
    <w:basedOn w:val="Normale"/>
    <w:next w:val="Corpotesto"/>
    <w:link w:val="TitoloCarattere"/>
    <w:uiPriority w:val="10"/>
    <w:qFormat/>
    <w:rsid w:val="00E444E6"/>
    <w:pPr>
      <w:spacing w:line="240" w:lineRule="auto"/>
      <w:contextualSpacing/>
    </w:pPr>
    <w:rPr>
      <w:rFonts w:asciiTheme="majorHAnsi" w:eastAsiaTheme="majorEastAsia" w:hAnsiTheme="majorHAnsi" w:cstheme="majorBidi"/>
      <w:spacing w:val="-10"/>
      <w:sz w:val="56"/>
      <w:szCs w:val="56"/>
    </w:rPr>
  </w:style>
  <w:style w:type="paragraph" w:styleId="Corpotesto">
    <w:name w:val="Body Text"/>
    <w:basedOn w:val="Normale"/>
    <w:pPr>
      <w:spacing w:before="0" w:after="140"/>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sz w:val="24"/>
      <w:szCs w:val="24"/>
    </w:rPr>
  </w:style>
  <w:style w:type="paragraph" w:customStyle="1" w:styleId="Indice">
    <w:name w:val="Indice"/>
    <w:basedOn w:val="Normale"/>
    <w:qFormat/>
    <w:pPr>
      <w:suppressLineNumbers/>
    </w:pPr>
    <w:rPr>
      <w:rFonts w:cs="Lucida Sans"/>
    </w:rPr>
  </w:style>
  <w:style w:type="paragraph" w:customStyle="1" w:styleId="Titolouser">
    <w:name w:val="Titolo (user)"/>
    <w:basedOn w:val="Normale"/>
    <w:next w:val="Corpotesto"/>
    <w:qFormat/>
    <w:pPr>
      <w:keepNext/>
      <w:spacing w:before="240" w:after="120"/>
    </w:pPr>
    <w:rPr>
      <w:rFonts w:ascii="Liberation Sans" w:eastAsia="Microsoft YaHei" w:hAnsi="Liberation Sans" w:cs="Lucida Sans"/>
      <w:sz w:val="28"/>
      <w:szCs w:val="28"/>
    </w:rPr>
  </w:style>
  <w:style w:type="paragraph" w:customStyle="1" w:styleId="Indiceuser">
    <w:name w:val="Indice (user)"/>
    <w:basedOn w:val="Normale"/>
    <w:qFormat/>
    <w:pPr>
      <w:suppressLineNumbers/>
    </w:pPr>
    <w:rPr>
      <w:rFonts w:cs="Lucida Sans"/>
    </w:rPr>
  </w:style>
  <w:style w:type="paragraph" w:styleId="Sottotitolo">
    <w:name w:val="Subtitle"/>
    <w:basedOn w:val="Normale"/>
    <w:next w:val="Normale"/>
    <w:link w:val="SottotitoloCarattere"/>
    <w:uiPriority w:val="11"/>
    <w:qFormat/>
    <w:rsid w:val="00E444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444E6"/>
    <w:pPr>
      <w:spacing w:before="160"/>
      <w:jc w:val="center"/>
    </w:pPr>
    <w:rPr>
      <w:i/>
      <w:iCs/>
      <w:color w:val="404040" w:themeColor="text1" w:themeTint="BF"/>
    </w:rPr>
  </w:style>
  <w:style w:type="paragraph" w:styleId="Paragrafoelenco">
    <w:name w:val="List Paragraph"/>
    <w:basedOn w:val="Normale"/>
    <w:uiPriority w:val="34"/>
    <w:qFormat/>
    <w:rsid w:val="00E444E6"/>
    <w:pPr>
      <w:ind w:left="720"/>
      <w:contextualSpacing/>
    </w:pPr>
  </w:style>
  <w:style w:type="paragraph" w:styleId="Citazioneintensa">
    <w:name w:val="Intense Quote"/>
    <w:basedOn w:val="Normale"/>
    <w:next w:val="Normale"/>
    <w:link w:val="CitazioneintensaCarattere"/>
    <w:uiPriority w:val="30"/>
    <w:qFormat/>
    <w:rsid w:val="00E444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paragraph" w:customStyle="1" w:styleId="Intestazioneepidipaginauser">
    <w:name w:val="Intestazione e piè di pagina (user)"/>
    <w:basedOn w:val="Normale"/>
    <w:qFormat/>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40503F"/>
    <w:pPr>
      <w:tabs>
        <w:tab w:val="center" w:pos="4819"/>
        <w:tab w:val="right" w:pos="9638"/>
      </w:tabs>
      <w:spacing w:before="0" w:after="0" w:line="240" w:lineRule="auto"/>
    </w:pPr>
  </w:style>
  <w:style w:type="paragraph" w:styleId="Pidipagina">
    <w:name w:val="footer"/>
    <w:basedOn w:val="Normale"/>
    <w:link w:val="PidipaginaCarattere"/>
    <w:uiPriority w:val="99"/>
    <w:unhideWhenUsed/>
    <w:rsid w:val="0040503F"/>
    <w:pPr>
      <w:tabs>
        <w:tab w:val="center" w:pos="4819"/>
        <w:tab w:val="right" w:pos="9638"/>
      </w:tabs>
      <w:spacing w:before="0" w:after="0" w:line="240" w:lineRule="auto"/>
    </w:pPr>
  </w:style>
  <w:style w:type="paragraph" w:styleId="Titoloindice">
    <w:name w:val="index heading"/>
    <w:basedOn w:val="Titolouser"/>
  </w:style>
  <w:style w:type="paragraph" w:styleId="Titolosommario">
    <w:name w:val="TOC Heading"/>
    <w:basedOn w:val="Titolo1"/>
    <w:next w:val="Normale"/>
    <w:uiPriority w:val="39"/>
    <w:unhideWhenUsed/>
    <w:qFormat/>
    <w:rsid w:val="000F6462"/>
    <w:pPr>
      <w:spacing w:before="480" w:after="0"/>
      <w:jc w:val="left"/>
      <w:outlineLvl w:val="9"/>
    </w:pPr>
    <w:rPr>
      <w:rFonts w:asciiTheme="majorHAnsi" w:hAnsiTheme="majorHAnsi"/>
      <w:bCs/>
      <w:color w:val="2F5496" w:themeColor="accent1" w:themeShade="BF"/>
      <w:kern w:val="0"/>
      <w:sz w:val="28"/>
      <w:szCs w:val="28"/>
      <w:lang w:eastAsia="it-IT"/>
      <w14:ligatures w14:val="none"/>
    </w:rPr>
  </w:style>
  <w:style w:type="paragraph" w:styleId="Sommario1">
    <w:name w:val="toc 1"/>
    <w:basedOn w:val="Normale"/>
    <w:next w:val="Normale"/>
    <w:autoRedefine/>
    <w:uiPriority w:val="39"/>
    <w:unhideWhenUsed/>
    <w:rsid w:val="001F4602"/>
    <w:pPr>
      <w:tabs>
        <w:tab w:val="right" w:leader="dot" w:pos="9628"/>
      </w:tabs>
      <w:spacing w:after="100"/>
    </w:pPr>
    <w:rPr>
      <w:b/>
      <w:bCs/>
    </w:rPr>
  </w:style>
  <w:style w:type="paragraph" w:styleId="Sommario2">
    <w:name w:val="toc 2"/>
    <w:basedOn w:val="Normale"/>
    <w:next w:val="Normale"/>
    <w:autoRedefine/>
    <w:uiPriority w:val="39"/>
    <w:unhideWhenUsed/>
    <w:rsid w:val="000F6462"/>
    <w:pPr>
      <w:spacing w:after="100"/>
      <w:ind w:left="200"/>
    </w:pPr>
  </w:style>
  <w:style w:type="paragraph" w:styleId="Testofumetto">
    <w:name w:val="Balloon Text"/>
    <w:basedOn w:val="Normale"/>
    <w:link w:val="TestofumettoCarattere"/>
    <w:uiPriority w:val="99"/>
    <w:semiHidden/>
    <w:unhideWhenUsed/>
    <w:qFormat/>
    <w:rsid w:val="000F6462"/>
    <w:pPr>
      <w:spacing w:before="0" w:after="0" w:line="240" w:lineRule="auto"/>
    </w:pPr>
    <w:rPr>
      <w:rFonts w:ascii="Tahoma" w:hAnsi="Tahoma" w:cs="Tahoma"/>
      <w:sz w:val="16"/>
      <w:szCs w:val="16"/>
    </w:rPr>
  </w:style>
  <w:style w:type="numbering" w:customStyle="1" w:styleId="Nessunelencouser">
    <w:name w:val="Nessun elenco (user)"/>
    <w:uiPriority w:val="99"/>
    <w:semiHidden/>
    <w:unhideWhenUsed/>
    <w:qFormat/>
  </w:style>
  <w:style w:type="paragraph" w:styleId="Nessunaspaziatura">
    <w:name w:val="No Spacing"/>
    <w:uiPriority w:val="1"/>
    <w:qFormat/>
    <w:rsid w:val="00A551F3"/>
    <w:pPr>
      <w:suppressAutoHyphens w:val="0"/>
      <w:jc w:val="both"/>
    </w:pPr>
    <w:rPr>
      <w:rFonts w:ascii="Calibri" w:hAnsi="Calibr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E07606-B579-4033-9C75-87FAC8980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5153</Words>
  <Characters>29376</Characters>
  <Application>Microsoft Office Word</Application>
  <DocSecurity>0</DocSecurity>
  <Lines>244</Lines>
  <Paragraphs>68</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34461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Gianluca Gioffré</dc:creator>
  <cp:lastModifiedBy>GHIGI</cp:lastModifiedBy>
  <cp:revision>5</cp:revision>
  <cp:lastPrinted>2026-04-20T08:14:00Z</cp:lastPrinted>
  <dcterms:created xsi:type="dcterms:W3CDTF">2026-04-17T07:33:00Z</dcterms:created>
  <dcterms:modified xsi:type="dcterms:W3CDTF">2026-04-20T08:14:00Z</dcterms:modified>
  <dc:language>it-IT</dc:language>
</cp:coreProperties>
</file>